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5C" w:rsidRPr="00B6455C" w:rsidRDefault="00B6455C" w:rsidP="00B6455C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  <w:lang w:eastAsia="it-IT"/>
        </w:rPr>
      </w:pPr>
      <w:r w:rsidRPr="00B6455C">
        <w:rPr>
          <w:rFonts w:ascii="Times Nordic" w:eastAsia="Times New Roman" w:hAnsi="Times Nordic" w:cs="Times New Roman"/>
          <w:b/>
          <w:bCs/>
          <w:lang w:eastAsia="it-IT"/>
        </w:rPr>
        <w:t xml:space="preserve">N. </w:t>
      </w:r>
      <w:r w:rsidR="00F60B98">
        <w:rPr>
          <w:rFonts w:ascii="Times Nordic" w:eastAsia="Times New Roman" w:hAnsi="Times Nordic" w:cs="Times New Roman" w:hint="eastAsia"/>
          <w:b/>
          <w:bCs/>
          <w:lang w:eastAsia="it-IT"/>
        </w:rPr>
        <w:t>……</w:t>
      </w:r>
      <w:r w:rsidR="00F60B98">
        <w:rPr>
          <w:rFonts w:ascii="Times Nordic" w:eastAsia="Times New Roman" w:hAnsi="Times Nordic" w:cs="Times New Roman"/>
          <w:b/>
          <w:bCs/>
          <w:lang w:eastAsia="it-IT"/>
        </w:rPr>
        <w:t>..</w:t>
      </w:r>
      <w:r w:rsidRPr="00B6455C">
        <w:rPr>
          <w:rFonts w:ascii="Times Nordic" w:eastAsia="Times New Roman" w:hAnsi="Times Nordic" w:cs="Times New Roman"/>
          <w:b/>
          <w:bCs/>
          <w:lang w:eastAsia="it-IT"/>
        </w:rPr>
        <w:t xml:space="preserve">/2013 </w:t>
      </w:r>
      <w:proofErr w:type="spellStart"/>
      <w:r w:rsidRPr="00B6455C">
        <w:rPr>
          <w:rFonts w:ascii="Times Nordic" w:eastAsia="Times New Roman" w:hAnsi="Times Nordic" w:cs="Times New Roman"/>
          <w:b/>
          <w:bCs/>
          <w:lang w:eastAsia="it-IT"/>
        </w:rPr>
        <w:t>REG.PROV.CAU</w:t>
      </w:r>
      <w:proofErr w:type="spellEnd"/>
      <w:r w:rsidRPr="00B6455C">
        <w:rPr>
          <w:rFonts w:ascii="Times Nordic" w:eastAsia="Times New Roman" w:hAnsi="Times Nordic" w:cs="Times New Roman"/>
          <w:b/>
          <w:bCs/>
          <w:lang w:eastAsia="it-IT"/>
        </w:rPr>
        <w:t>.</w:t>
      </w:r>
    </w:p>
    <w:p w:rsidR="00B6455C" w:rsidRPr="00B6455C" w:rsidRDefault="00B6455C" w:rsidP="00B6455C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  <w:lang w:eastAsia="it-IT"/>
        </w:rPr>
      </w:pPr>
      <w:r w:rsidRPr="00B6455C">
        <w:rPr>
          <w:rFonts w:ascii="Times Nordic" w:eastAsia="Times New Roman" w:hAnsi="Times Nordic" w:cs="Times New Roman"/>
          <w:b/>
          <w:bCs/>
          <w:lang w:eastAsia="it-IT"/>
        </w:rPr>
        <w:t xml:space="preserve">N. </w:t>
      </w:r>
      <w:r w:rsidR="00F60B98">
        <w:rPr>
          <w:rFonts w:ascii="Times Nordic" w:eastAsia="Times New Roman" w:hAnsi="Times Nordic" w:cs="Times New Roman" w:hint="eastAsia"/>
          <w:b/>
          <w:bCs/>
          <w:lang w:eastAsia="it-IT"/>
        </w:rPr>
        <w:t>……</w:t>
      </w:r>
      <w:r w:rsidR="00F60B98">
        <w:rPr>
          <w:rFonts w:ascii="Times Nordic" w:eastAsia="Times New Roman" w:hAnsi="Times Nordic" w:cs="Times New Roman"/>
          <w:b/>
          <w:bCs/>
          <w:lang w:eastAsia="it-IT"/>
        </w:rPr>
        <w:t>..</w:t>
      </w:r>
      <w:r w:rsidRPr="00B6455C">
        <w:rPr>
          <w:rFonts w:ascii="Times Nordic" w:eastAsia="Times New Roman" w:hAnsi="Times Nordic" w:cs="Times New Roman"/>
          <w:b/>
          <w:bCs/>
          <w:lang w:eastAsia="it-IT"/>
        </w:rPr>
        <w:t xml:space="preserve">/2012 </w:t>
      </w:r>
      <w:proofErr w:type="spellStart"/>
      <w:r w:rsidRPr="00B6455C">
        <w:rPr>
          <w:rFonts w:ascii="Times Nordic" w:eastAsia="Times New Roman" w:hAnsi="Times Nordic" w:cs="Times New Roman"/>
          <w:b/>
          <w:bCs/>
          <w:lang w:eastAsia="it-IT"/>
        </w:rPr>
        <w:t>REG.RIC</w:t>
      </w:r>
      <w:proofErr w:type="spellEnd"/>
      <w:r w:rsidRPr="00B6455C">
        <w:rPr>
          <w:rFonts w:ascii="Times Nordic" w:eastAsia="Times New Roman" w:hAnsi="Times Nordic" w:cs="Times New Roman"/>
          <w:b/>
          <w:bCs/>
          <w:lang w:eastAsia="it-IT"/>
        </w:rPr>
        <w:t>.           </w:t>
      </w:r>
    </w:p>
    <w:p w:rsidR="00B6455C" w:rsidRPr="00B6455C" w:rsidRDefault="00B6455C" w:rsidP="00B6455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36"/>
          <w:sz w:val="24"/>
          <w:szCs w:val="24"/>
          <w:lang w:eastAsia="it-IT"/>
        </w:rPr>
      </w:pPr>
      <w:r>
        <w:rPr>
          <w:rFonts w:ascii="Garamond" w:eastAsia="Times New Roman" w:hAnsi="Garamond" w:cs="Times New Roman"/>
          <w:b/>
          <w:bCs/>
          <w:noProof/>
          <w:color w:val="000000"/>
          <w:spacing w:val="136"/>
          <w:sz w:val="24"/>
          <w:szCs w:val="24"/>
          <w:lang w:eastAsia="it-IT"/>
        </w:rPr>
        <w:drawing>
          <wp:inline distT="0" distB="0" distL="0" distR="0">
            <wp:extent cx="724535" cy="828040"/>
            <wp:effectExtent l="19050" t="0" r="0" b="0"/>
            <wp:docPr id="1" name="Immagine 1" descr="http://www.giustizia-amministrativa.it/DocumentiGA/Consiglio%20di%20Stato/Sezione%206/2012/201209145/Provvedimenti/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ustizia-amministrativa.it/DocumentiGA/Consiglio%20di%20Stato/Sezione%206/2012/201209145/Provvedimenti/stemm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55C" w:rsidRPr="00B6455C" w:rsidRDefault="00B6455C" w:rsidP="00B6455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36"/>
          <w:sz w:val="24"/>
          <w:szCs w:val="24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color w:val="000000"/>
          <w:spacing w:val="136"/>
          <w:sz w:val="24"/>
          <w:szCs w:val="24"/>
          <w:lang w:eastAsia="it-IT"/>
        </w:rPr>
        <w:t>REPUBBLICA ITALIANA</w:t>
      </w:r>
    </w:p>
    <w:p w:rsidR="00B6455C" w:rsidRPr="00B6455C" w:rsidRDefault="00B6455C" w:rsidP="00B6455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Il Consiglio di Stato</w:t>
      </w:r>
    </w:p>
    <w:p w:rsidR="00B6455C" w:rsidRPr="00B6455C" w:rsidRDefault="00B6455C" w:rsidP="00B6455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in sede giurisdizionale (Sezione Sesta)</w:t>
      </w:r>
    </w:p>
    <w:p w:rsidR="00B6455C" w:rsidRPr="00B6455C" w:rsidRDefault="00B6455C" w:rsidP="00B6455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ha pronunciato la presente</w:t>
      </w:r>
    </w:p>
    <w:p w:rsidR="00B6455C" w:rsidRPr="00B6455C" w:rsidRDefault="00B6455C" w:rsidP="00B6455C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color w:val="000000"/>
          <w:sz w:val="26"/>
          <w:szCs w:val="26"/>
          <w:lang w:eastAsia="it-IT"/>
        </w:rPr>
        <w:t>ORDINANZA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sul ricorso numero di registro generale </w:t>
      </w:r>
      <w:r w:rsidR="00F60B98">
        <w:rPr>
          <w:rFonts w:ascii="Garamond" w:eastAsia="Times New Roman" w:hAnsi="Garamond" w:cs="Times New Roman"/>
          <w:sz w:val="30"/>
          <w:szCs w:val="30"/>
          <w:lang w:eastAsia="it-IT"/>
        </w:rPr>
        <w:t>……</w:t>
      </w: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del 2012, proposto da: </w:t>
      </w:r>
    </w:p>
    <w:p w:rsidR="00B6455C" w:rsidRPr="00B6455C" w:rsidRDefault="00B6455C" w:rsidP="00B64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6455C" w:rsidRPr="00B6455C" w:rsidRDefault="00F60B98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>
        <w:rPr>
          <w:rFonts w:ascii="Garamond" w:eastAsia="Times New Roman" w:hAnsi="Garamond" w:cs="Times New Roman"/>
          <w:sz w:val="30"/>
          <w:szCs w:val="30"/>
          <w:lang w:eastAsia="it-IT"/>
        </w:rPr>
        <w:t>……………..</w:t>
      </w:r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rappresentato e difeso dagli avvocati </w:t>
      </w:r>
      <w:r>
        <w:rPr>
          <w:rFonts w:ascii="Garamond" w:eastAsia="Times New Roman" w:hAnsi="Garamond" w:cs="Times New Roman"/>
          <w:sz w:val="30"/>
          <w:szCs w:val="30"/>
          <w:lang w:eastAsia="it-IT"/>
        </w:rPr>
        <w:t>…………..</w:t>
      </w:r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con domicilio eletto presso &amp; </w:t>
      </w:r>
      <w:proofErr w:type="spellStart"/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Partners</w:t>
      </w:r>
      <w:proofErr w:type="spellEnd"/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Michele </w:t>
      </w:r>
      <w:proofErr w:type="spellStart"/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Bonetti</w:t>
      </w:r>
      <w:proofErr w:type="spellEnd"/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in Roma, via S. Tommaso D’Aquino, 47; </w:t>
      </w:r>
    </w:p>
    <w:p w:rsidR="00B6455C" w:rsidRPr="00B6455C" w:rsidRDefault="00B6455C" w:rsidP="00B64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6455C" w:rsidRPr="00B6455C" w:rsidRDefault="00B6455C" w:rsidP="00B6455C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  <w:t>contro</w:t>
      </w:r>
    </w:p>
    <w:p w:rsidR="00B6455C" w:rsidRPr="00B6455C" w:rsidRDefault="00F60B98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>
        <w:rPr>
          <w:rFonts w:ascii="Garamond" w:eastAsia="Times New Roman" w:hAnsi="Garamond" w:cs="Times New Roman"/>
          <w:sz w:val="30"/>
          <w:szCs w:val="30"/>
          <w:lang w:eastAsia="it-IT"/>
        </w:rPr>
        <w:t>……………………</w:t>
      </w:r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in persona del Rettore </w:t>
      </w:r>
      <w:r w:rsidR="00B6455C" w:rsidRPr="00B6455C">
        <w:rPr>
          <w:rFonts w:ascii="Garamond" w:eastAsia="Times New Roman" w:hAnsi="Garamond" w:cs="Times New Roman"/>
          <w:i/>
          <w:iCs/>
          <w:sz w:val="30"/>
          <w:szCs w:val="30"/>
          <w:lang w:eastAsia="it-IT"/>
        </w:rPr>
        <w:t>pro tempore</w:t>
      </w:r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Ministero dell’Istruzione dell’Università e della Ricerca, in persona del Ministro </w:t>
      </w:r>
      <w:r w:rsidR="00B6455C" w:rsidRPr="00B6455C">
        <w:rPr>
          <w:rFonts w:ascii="Garamond" w:eastAsia="Times New Roman" w:hAnsi="Garamond" w:cs="Times New Roman"/>
          <w:i/>
          <w:iCs/>
          <w:sz w:val="30"/>
          <w:szCs w:val="30"/>
          <w:lang w:eastAsia="it-IT"/>
        </w:rPr>
        <w:t>pro tempore</w:t>
      </w:r>
      <w:r w:rsidR="00B6455C"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, rappresentati e difesi per legge dall’Avvocatura generale dello Stato, domiciliata in Roma, via dei Portoghesi, 12; </w:t>
      </w:r>
    </w:p>
    <w:p w:rsidR="00B6455C" w:rsidRPr="00B6455C" w:rsidRDefault="00B6455C" w:rsidP="00B6455C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b/>
          <w:bCs/>
          <w:i/>
          <w:iCs/>
          <w:sz w:val="30"/>
          <w:szCs w:val="30"/>
          <w:lang w:eastAsia="it-IT"/>
        </w:rPr>
        <w:t>per la riforma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dell’ordinanza cautelare del Tribunale amministrativo regionale del Lazio, Roma, Sezione III, n. </w:t>
      </w:r>
      <w:r w:rsidR="00F60B98">
        <w:rPr>
          <w:rFonts w:ascii="Garamond" w:eastAsia="Times New Roman" w:hAnsi="Garamond" w:cs="Times New Roman"/>
          <w:sz w:val="30"/>
          <w:szCs w:val="30"/>
          <w:lang w:eastAsia="it-IT"/>
        </w:rPr>
        <w:t>…….</w:t>
      </w: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del 2012. </w:t>
      </w:r>
    </w:p>
    <w:p w:rsidR="00B6455C" w:rsidRPr="00B6455C" w:rsidRDefault="00B6455C" w:rsidP="00B64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Visto l’art. 62 cod. proc.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amm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visti il ricorso in appello e i relativi allegati;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lastRenderedPageBreak/>
        <w:t>visti tutti gli atti della causa;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visti gli atti di costituzione in giudizio;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vista la impugnata ordinanza cautelare del Tribunale amministrativo regionale di rigetto della domanda cautelare presentata dalla parte ricorrente in primo grado;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viste le memorie difensive;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relatore nella camera di consiglio del giorno 22 gennaio 2013 il Cons. Vincenzo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Lopilato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 e udito per </w:t>
      </w:r>
      <w:r w:rsidR="00F60B98">
        <w:rPr>
          <w:rFonts w:ascii="Garamond" w:eastAsia="Times New Roman" w:hAnsi="Garamond" w:cs="Times New Roman"/>
          <w:sz w:val="30"/>
          <w:szCs w:val="30"/>
          <w:lang w:eastAsia="it-IT"/>
        </w:rPr>
        <w:t>l’appellante l’avvocato ……..</w:t>
      </w: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.</w:t>
      </w:r>
    </w:p>
    <w:p w:rsidR="00B6455C" w:rsidRPr="00B6455C" w:rsidRDefault="00B6455C" w:rsidP="00B64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Considerato che sussistono i presupposti per l’accoglimento dell’istanza cautelare, ammettendo, con riserva, l’appellante alla frequentazione del corso presso la sede indicata dall’appellante stesso.</w:t>
      </w:r>
    </w:p>
    <w:p w:rsidR="00B6455C" w:rsidRPr="00B6455C" w:rsidRDefault="00B6455C" w:rsidP="00B6455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P.Q.M.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Il Consiglio di Stato, in sede giurisdizionale, Sezione Sesta, accoglie, nei sensi di cui in motivazione, la domanda cautelare.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Le spese processuali della presente fase cautelare sono compensate. 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La presente ordinanza sarà eseguita dall'Amministrazione ed è depositata presso la segreteria della Sezione che provvederà a darne comunicazione alle parti.</w:t>
      </w:r>
    </w:p>
    <w:p w:rsidR="00B6455C" w:rsidRPr="00B6455C" w:rsidRDefault="00B6455C" w:rsidP="00B6455C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Così deciso in Roma nella camera di consiglio del giorno 22 gennaio 2013 con l'intervento dei magistrati:</w:t>
      </w:r>
    </w:p>
    <w:p w:rsidR="00B6455C" w:rsidRPr="00B6455C" w:rsidRDefault="00B6455C" w:rsidP="00B6455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Giorgio Giovannini, Presidente</w:t>
      </w:r>
    </w:p>
    <w:p w:rsidR="00B6455C" w:rsidRPr="00B6455C" w:rsidRDefault="00B6455C" w:rsidP="00B6455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Rosanna De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Nictolis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, Consigliere</w:t>
      </w:r>
    </w:p>
    <w:p w:rsidR="00B6455C" w:rsidRPr="00B6455C" w:rsidRDefault="00B6455C" w:rsidP="00B6455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Roberto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Giovagnoli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, Consigliere</w:t>
      </w:r>
    </w:p>
    <w:p w:rsidR="00B6455C" w:rsidRPr="00B6455C" w:rsidRDefault="00B6455C" w:rsidP="00B6455C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Claudio Contessa, Consigliere</w:t>
      </w:r>
    </w:p>
    <w:p w:rsidR="00B6455C" w:rsidRPr="00B6455C" w:rsidRDefault="00B6455C" w:rsidP="00B6455C">
      <w:pPr>
        <w:spacing w:line="520" w:lineRule="atLeast"/>
        <w:ind w:firstLine="567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Vincenzo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Lopilato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, Consigliere, Estensore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2"/>
        <w:gridCol w:w="78"/>
        <w:gridCol w:w="4716"/>
      </w:tblGrid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L'ESTENSORE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IL PRESIDENTE</w:t>
            </w:r>
          </w:p>
        </w:tc>
      </w:tr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  <w:tr w:rsidR="00B6455C" w:rsidRPr="00B6455C" w:rsidTr="00B6455C"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B64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:rsidR="00B6455C" w:rsidRPr="00B6455C" w:rsidRDefault="00B6455C" w:rsidP="00B64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</w:tc>
      </w:tr>
    </w:tbl>
    <w:p w:rsidR="00B6455C" w:rsidRPr="00B6455C" w:rsidRDefault="00B6455C" w:rsidP="00B6455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6455C" w:rsidRPr="00B6455C" w:rsidRDefault="00B6455C" w:rsidP="00B6455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DEPOSITATA IN SEGRETERIA</w:t>
      </w:r>
    </w:p>
    <w:p w:rsidR="00B6455C" w:rsidRPr="00B6455C" w:rsidRDefault="00B6455C" w:rsidP="00B6455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Il </w:t>
      </w:r>
      <w:r w:rsidR="00F60B98">
        <w:rPr>
          <w:rFonts w:ascii="Garamond" w:eastAsia="Times New Roman" w:hAnsi="Garamond" w:cs="Times New Roman"/>
          <w:sz w:val="30"/>
          <w:szCs w:val="30"/>
          <w:lang w:eastAsia="it-IT"/>
        </w:rPr>
        <w:t>…</w:t>
      </w: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/01/2013</w:t>
      </w:r>
    </w:p>
    <w:p w:rsidR="00B6455C" w:rsidRPr="00B6455C" w:rsidRDefault="00B6455C" w:rsidP="00B6455C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IL SEGRETARIO</w:t>
      </w:r>
    </w:p>
    <w:p w:rsidR="00B6455C" w:rsidRPr="00B6455C" w:rsidRDefault="00B6455C" w:rsidP="00B6455C">
      <w:pPr>
        <w:spacing w:line="540" w:lineRule="atLeast"/>
        <w:jc w:val="center"/>
        <w:rPr>
          <w:rFonts w:ascii="Garamond" w:eastAsia="Times New Roman" w:hAnsi="Garamond" w:cs="Times New Roman"/>
          <w:sz w:val="30"/>
          <w:szCs w:val="30"/>
          <w:lang w:eastAsia="it-IT"/>
        </w:rPr>
      </w:pPr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(Art. 89,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co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 xml:space="preserve">. 3, cod. proc. </w:t>
      </w:r>
      <w:proofErr w:type="spellStart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amm</w:t>
      </w:r>
      <w:proofErr w:type="spellEnd"/>
      <w:r w:rsidRPr="00B6455C">
        <w:rPr>
          <w:rFonts w:ascii="Garamond" w:eastAsia="Times New Roman" w:hAnsi="Garamond" w:cs="Times New Roman"/>
          <w:sz w:val="30"/>
          <w:szCs w:val="30"/>
          <w:lang w:eastAsia="it-IT"/>
        </w:rPr>
        <w:t>.)</w:t>
      </w:r>
    </w:p>
    <w:p w:rsidR="001C71D2" w:rsidRDefault="00B6455C" w:rsidP="00B6455C">
      <w:r w:rsidRPr="00F60B9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F60B9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6455C">
        <w:rPr>
          <w:rFonts w:ascii="Times New Roman" w:eastAsia="Times New Roman" w:hAnsi="Times New Roman" w:cs="Times New Roman"/>
          <w:sz w:val="24"/>
          <w:szCs w:val="24"/>
          <w:lang w:eastAsia="it-IT"/>
        </w:rPr>
        <w:pict/>
      </w:r>
    </w:p>
    <w:sectPr w:rsidR="001C71D2" w:rsidSect="003D38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ord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B6455C"/>
    <w:rsid w:val="003D385D"/>
    <w:rsid w:val="00595771"/>
    <w:rsid w:val="00B6455C"/>
    <w:rsid w:val="00DD368B"/>
    <w:rsid w:val="00F6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38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egistri">
    <w:name w:val="registri"/>
    <w:basedOn w:val="Normale"/>
    <w:rsid w:val="00B6455C"/>
    <w:pPr>
      <w:spacing w:before="100" w:beforeAutospacing="1" w:after="100" w:afterAutospacing="1" w:line="0" w:lineRule="atLeast"/>
      <w:jc w:val="right"/>
    </w:pPr>
    <w:rPr>
      <w:rFonts w:ascii="Times Nordic" w:eastAsia="Times New Roman" w:hAnsi="Times Nordic" w:cs="Times New Roman"/>
      <w:b/>
      <w:bCs/>
      <w:lang w:eastAsia="it-IT"/>
    </w:rPr>
  </w:style>
  <w:style w:type="paragraph" w:customStyle="1" w:styleId="repubblica">
    <w:name w:val="repubblica"/>
    <w:basedOn w:val="Normale"/>
    <w:rsid w:val="00B6455C"/>
    <w:pPr>
      <w:spacing w:before="100" w:beforeAutospacing="1" w:after="100" w:afterAutospacing="1" w:line="240" w:lineRule="auto"/>
      <w:jc w:val="center"/>
    </w:pPr>
    <w:rPr>
      <w:rFonts w:ascii="Garamond" w:eastAsia="Times New Roman" w:hAnsi="Garamond" w:cs="Times New Roman"/>
      <w:b/>
      <w:bCs/>
      <w:color w:val="000000"/>
      <w:spacing w:val="136"/>
      <w:sz w:val="24"/>
      <w:szCs w:val="24"/>
      <w:lang w:eastAsia="it-IT"/>
    </w:rPr>
  </w:style>
  <w:style w:type="paragraph" w:customStyle="1" w:styleId="popolo">
    <w:name w:val="popolo"/>
    <w:basedOn w:val="Normale"/>
    <w:rsid w:val="00B6455C"/>
    <w:pPr>
      <w:spacing w:after="0" w:line="520" w:lineRule="atLeast"/>
      <w:jc w:val="both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customStyle="1" w:styleId="sezione">
    <w:name w:val="sezione"/>
    <w:basedOn w:val="Normale"/>
    <w:rsid w:val="00B6455C"/>
    <w:pPr>
      <w:spacing w:before="100" w:beforeAutospacing="1" w:after="100" w:afterAutospacing="1" w:line="240" w:lineRule="auto"/>
      <w:jc w:val="center"/>
    </w:pPr>
    <w:rPr>
      <w:rFonts w:ascii="Garamond" w:eastAsia="Times New Roman" w:hAnsi="Garamond" w:cs="Times New Roman"/>
      <w:b/>
      <w:bCs/>
      <w:color w:val="000000"/>
      <w:sz w:val="26"/>
      <w:szCs w:val="26"/>
      <w:lang w:eastAsia="it-IT"/>
    </w:rPr>
  </w:style>
  <w:style w:type="paragraph" w:customStyle="1" w:styleId="contro">
    <w:name w:val="contro"/>
    <w:basedOn w:val="Normale"/>
    <w:rsid w:val="00B6455C"/>
    <w:pPr>
      <w:spacing w:after="0" w:line="520" w:lineRule="atLeast"/>
      <w:jc w:val="center"/>
    </w:pPr>
    <w:rPr>
      <w:rFonts w:ascii="Garamond" w:eastAsia="Times New Roman" w:hAnsi="Garamond" w:cs="Times New Roman"/>
      <w:b/>
      <w:bCs/>
      <w:i/>
      <w:iCs/>
      <w:sz w:val="30"/>
      <w:szCs w:val="30"/>
      <w:lang w:eastAsia="it-IT"/>
    </w:rPr>
  </w:style>
  <w:style w:type="paragraph" w:customStyle="1" w:styleId="tabula">
    <w:name w:val="tabula"/>
    <w:basedOn w:val="Normale"/>
    <w:rsid w:val="00B6455C"/>
    <w:pPr>
      <w:spacing w:after="0" w:line="520" w:lineRule="atLeast"/>
      <w:ind w:firstLine="567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customStyle="1" w:styleId="fatto">
    <w:name w:val="fatto"/>
    <w:basedOn w:val="Normale"/>
    <w:rsid w:val="00B6455C"/>
    <w:pPr>
      <w:spacing w:after="0" w:line="540" w:lineRule="atLeast"/>
      <w:jc w:val="center"/>
    </w:pPr>
    <w:rPr>
      <w:rFonts w:ascii="Garamond" w:eastAsia="Times New Roman" w:hAnsi="Garamond" w:cs="Times New Roman"/>
      <w:sz w:val="30"/>
      <w:szCs w:val="3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4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45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013666">
      <w:bodyDiv w:val="1"/>
      <w:marLeft w:val="851"/>
      <w:marRight w:val="851"/>
      <w:marTop w:val="1134"/>
      <w:marBottom w:val="56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2013-01-24T23:05:00Z</dcterms:created>
  <dcterms:modified xsi:type="dcterms:W3CDTF">2013-01-24T23:09:00Z</dcterms:modified>
</cp:coreProperties>
</file>