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3BA" w:rsidRPr="00A64FDD" w:rsidRDefault="008063BA" w:rsidP="008063BA">
      <w:pPr>
        <w:spacing w:before="100" w:beforeAutospacing="1" w:after="100" w:afterAutospacing="1" w:line="0" w:lineRule="atLeast"/>
        <w:jc w:val="right"/>
        <w:rPr>
          <w:rFonts w:ascii="Times Nordic" w:eastAsia="Times New Roman" w:hAnsi="Times Nordic" w:cs="Times New Roman"/>
          <w:b/>
          <w:bCs/>
        </w:rPr>
      </w:pPr>
      <w:r w:rsidRPr="00A64FDD">
        <w:rPr>
          <w:rFonts w:ascii="Times Nordic" w:eastAsia="Times New Roman" w:hAnsi="Times Nordic" w:cs="Times New Roman"/>
          <w:b/>
          <w:bCs/>
        </w:rPr>
        <w:t>N</w:t>
      </w:r>
      <w:r w:rsidRPr="008063BA">
        <w:rPr>
          <w:rFonts w:ascii="Times Nordic" w:eastAsia="Times New Roman" w:hAnsi="Times Nordic" w:cs="Times New Roman"/>
          <w:b/>
          <w:bCs/>
          <w:highlight w:val="black"/>
        </w:rPr>
        <w:t>. 00801/2013</w:t>
      </w:r>
      <w:r w:rsidRPr="00A64FDD">
        <w:rPr>
          <w:rFonts w:ascii="Times Nordic" w:eastAsia="Times New Roman" w:hAnsi="Times Nordic" w:cs="Times New Roman"/>
          <w:b/>
          <w:bCs/>
        </w:rPr>
        <w:t xml:space="preserve"> </w:t>
      </w:r>
      <w:proofErr w:type="spellStart"/>
      <w:r w:rsidRPr="00A64FDD">
        <w:rPr>
          <w:rFonts w:ascii="Times Nordic" w:eastAsia="Times New Roman" w:hAnsi="Times Nordic" w:cs="Times New Roman"/>
          <w:b/>
          <w:bCs/>
        </w:rPr>
        <w:t>REG.PROV.CAU</w:t>
      </w:r>
      <w:proofErr w:type="spellEnd"/>
      <w:r w:rsidRPr="00A64FDD">
        <w:rPr>
          <w:rFonts w:ascii="Times Nordic" w:eastAsia="Times New Roman" w:hAnsi="Times Nordic" w:cs="Times New Roman"/>
          <w:b/>
          <w:bCs/>
        </w:rPr>
        <w:t>.</w:t>
      </w:r>
    </w:p>
    <w:p w:rsidR="008063BA" w:rsidRPr="00A64FDD" w:rsidRDefault="008063BA" w:rsidP="008063BA">
      <w:pPr>
        <w:spacing w:before="100" w:beforeAutospacing="1" w:after="100" w:afterAutospacing="1" w:line="0" w:lineRule="atLeast"/>
        <w:jc w:val="right"/>
        <w:rPr>
          <w:rFonts w:ascii="Times Nordic" w:eastAsia="Times New Roman" w:hAnsi="Times Nordic" w:cs="Times New Roman"/>
          <w:b/>
          <w:bCs/>
        </w:rPr>
      </w:pPr>
      <w:r w:rsidRPr="00A64FDD">
        <w:rPr>
          <w:rFonts w:ascii="Times Nordic" w:eastAsia="Times New Roman" w:hAnsi="Times Nordic" w:cs="Times New Roman"/>
          <w:b/>
          <w:bCs/>
        </w:rPr>
        <w:t xml:space="preserve">N. </w:t>
      </w:r>
      <w:r w:rsidRPr="008063BA">
        <w:rPr>
          <w:rFonts w:ascii="Times Nordic" w:eastAsia="Times New Roman" w:hAnsi="Times Nordic" w:cs="Times New Roman"/>
          <w:b/>
          <w:bCs/>
          <w:highlight w:val="black"/>
        </w:rPr>
        <w:t>00761/2013</w:t>
      </w:r>
      <w:r w:rsidRPr="00A64FDD">
        <w:rPr>
          <w:rFonts w:ascii="Times Nordic" w:eastAsia="Times New Roman" w:hAnsi="Times Nordic" w:cs="Times New Roman"/>
          <w:b/>
          <w:bCs/>
        </w:rPr>
        <w:t xml:space="preserve"> </w:t>
      </w:r>
      <w:proofErr w:type="spellStart"/>
      <w:r w:rsidRPr="00A64FDD">
        <w:rPr>
          <w:rFonts w:ascii="Times Nordic" w:eastAsia="Times New Roman" w:hAnsi="Times Nordic" w:cs="Times New Roman"/>
          <w:b/>
          <w:bCs/>
        </w:rPr>
        <w:t>REG.RIC</w:t>
      </w:r>
      <w:proofErr w:type="spellEnd"/>
      <w:r w:rsidRPr="00A64FDD">
        <w:rPr>
          <w:rFonts w:ascii="Times Nordic" w:eastAsia="Times New Roman" w:hAnsi="Times Nordic" w:cs="Times New Roman"/>
          <w:b/>
          <w:bCs/>
        </w:rPr>
        <w:t>.           </w:t>
      </w:r>
    </w:p>
    <w:p w:rsidR="008063BA" w:rsidRPr="00A64FDD" w:rsidRDefault="008063BA" w:rsidP="008063BA">
      <w:pPr>
        <w:spacing w:before="100" w:beforeAutospacing="1" w:after="100" w:afterAutospacing="1" w:line="240" w:lineRule="auto"/>
        <w:jc w:val="center"/>
        <w:rPr>
          <w:rFonts w:ascii="Garamond" w:eastAsia="Times New Roman" w:hAnsi="Garamond" w:cs="Times New Roman"/>
          <w:b/>
          <w:bCs/>
          <w:color w:val="000000"/>
          <w:spacing w:val="150"/>
          <w:sz w:val="24"/>
          <w:szCs w:val="24"/>
        </w:rPr>
      </w:pPr>
      <w:r>
        <w:rPr>
          <w:rFonts w:ascii="Garamond" w:eastAsia="Times New Roman" w:hAnsi="Garamond" w:cs="Times New Roman"/>
          <w:b/>
          <w:bCs/>
          <w:noProof/>
          <w:color w:val="000000"/>
          <w:spacing w:val="150"/>
          <w:sz w:val="24"/>
          <w:szCs w:val="24"/>
        </w:rPr>
        <w:drawing>
          <wp:inline distT="0" distB="0" distL="0" distR="0">
            <wp:extent cx="723900" cy="828675"/>
            <wp:effectExtent l="19050" t="0" r="0" b="0"/>
            <wp:docPr id="1" name="Immagine 1" descr="http://www.giustizia-amministrativa.it/DocumentiGA/Consiglio%20di%20Stato/Sezione%206/2013/201300761/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Consiglio%20di%20Stato/Sezione%206/2013/201300761/Provvedimenti/stemma.jpg"/>
                    <pic:cNvPicPr>
                      <a:picLocks noChangeAspect="1" noChangeArrowheads="1"/>
                    </pic:cNvPicPr>
                  </pic:nvPicPr>
                  <pic:blipFill>
                    <a:blip r:embed="rId4"/>
                    <a:srcRect/>
                    <a:stretch>
                      <a:fillRect/>
                    </a:stretch>
                  </pic:blipFill>
                  <pic:spPr bwMode="auto">
                    <a:xfrm>
                      <a:off x="0" y="0"/>
                      <a:ext cx="723900" cy="828675"/>
                    </a:xfrm>
                    <a:prstGeom prst="rect">
                      <a:avLst/>
                    </a:prstGeom>
                    <a:noFill/>
                    <a:ln w="9525">
                      <a:noFill/>
                      <a:miter lim="800000"/>
                      <a:headEnd/>
                      <a:tailEnd/>
                    </a:ln>
                  </pic:spPr>
                </pic:pic>
              </a:graphicData>
            </a:graphic>
          </wp:inline>
        </w:drawing>
      </w:r>
    </w:p>
    <w:p w:rsidR="008063BA" w:rsidRPr="00A64FDD" w:rsidRDefault="008063BA" w:rsidP="008063BA">
      <w:pPr>
        <w:spacing w:before="100" w:beforeAutospacing="1" w:after="100" w:afterAutospacing="1" w:line="240" w:lineRule="auto"/>
        <w:jc w:val="center"/>
        <w:rPr>
          <w:rFonts w:ascii="Garamond" w:eastAsia="Times New Roman" w:hAnsi="Garamond" w:cs="Times New Roman"/>
          <w:b/>
          <w:bCs/>
          <w:color w:val="000000"/>
          <w:spacing w:val="150"/>
          <w:sz w:val="24"/>
          <w:szCs w:val="24"/>
        </w:rPr>
      </w:pPr>
      <w:r w:rsidRPr="00A64FDD">
        <w:rPr>
          <w:rFonts w:ascii="Garamond" w:eastAsia="Times New Roman" w:hAnsi="Garamond" w:cs="Times New Roman"/>
          <w:b/>
          <w:bCs/>
          <w:color w:val="000000"/>
          <w:spacing w:val="150"/>
          <w:sz w:val="24"/>
          <w:szCs w:val="24"/>
        </w:rPr>
        <w:t>REPUBBLICA ITALIANA</w:t>
      </w:r>
    </w:p>
    <w:p w:rsidR="008063BA" w:rsidRPr="00A64FDD" w:rsidRDefault="008063BA" w:rsidP="008063BA">
      <w:pPr>
        <w:spacing w:before="100" w:beforeAutospacing="1" w:after="100" w:afterAutospacing="1" w:line="240" w:lineRule="auto"/>
        <w:jc w:val="center"/>
        <w:rPr>
          <w:rFonts w:ascii="Garamond" w:eastAsia="Times New Roman" w:hAnsi="Garamond" w:cs="Times New Roman"/>
          <w:b/>
          <w:bCs/>
          <w:color w:val="000000"/>
          <w:sz w:val="26"/>
          <w:szCs w:val="26"/>
        </w:rPr>
      </w:pPr>
      <w:r w:rsidRPr="00A64FDD">
        <w:rPr>
          <w:rFonts w:ascii="Garamond" w:eastAsia="Times New Roman" w:hAnsi="Garamond" w:cs="Times New Roman"/>
          <w:b/>
          <w:bCs/>
          <w:color w:val="000000"/>
          <w:sz w:val="26"/>
          <w:szCs w:val="26"/>
        </w:rPr>
        <w:t>Il Consiglio di Stato</w:t>
      </w:r>
    </w:p>
    <w:p w:rsidR="008063BA" w:rsidRPr="00A64FDD" w:rsidRDefault="008063BA" w:rsidP="008063BA">
      <w:pPr>
        <w:spacing w:before="100" w:beforeAutospacing="1" w:after="100" w:afterAutospacing="1" w:line="240" w:lineRule="auto"/>
        <w:jc w:val="center"/>
        <w:rPr>
          <w:rFonts w:ascii="Garamond" w:eastAsia="Times New Roman" w:hAnsi="Garamond" w:cs="Times New Roman"/>
          <w:b/>
          <w:bCs/>
          <w:color w:val="000000"/>
          <w:sz w:val="26"/>
          <w:szCs w:val="26"/>
        </w:rPr>
      </w:pPr>
      <w:r w:rsidRPr="00A64FDD">
        <w:rPr>
          <w:rFonts w:ascii="Garamond" w:eastAsia="Times New Roman" w:hAnsi="Garamond" w:cs="Times New Roman"/>
          <w:b/>
          <w:bCs/>
          <w:color w:val="000000"/>
          <w:sz w:val="26"/>
          <w:szCs w:val="26"/>
        </w:rPr>
        <w:t>in sede giurisdizionale (Sezione Sesta)</w:t>
      </w:r>
    </w:p>
    <w:p w:rsidR="008063BA" w:rsidRPr="00A64FDD" w:rsidRDefault="008063BA" w:rsidP="008063BA">
      <w:pPr>
        <w:spacing w:after="0"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ha pronunciato la presente</w:t>
      </w:r>
    </w:p>
    <w:p w:rsidR="008063BA" w:rsidRPr="00A64FDD" w:rsidRDefault="008063BA" w:rsidP="008063BA">
      <w:pPr>
        <w:spacing w:before="100" w:beforeAutospacing="1" w:after="100" w:afterAutospacing="1" w:line="240" w:lineRule="auto"/>
        <w:jc w:val="center"/>
        <w:rPr>
          <w:rFonts w:ascii="Garamond" w:eastAsia="Times New Roman" w:hAnsi="Garamond" w:cs="Times New Roman"/>
          <w:b/>
          <w:bCs/>
          <w:color w:val="000000"/>
          <w:sz w:val="26"/>
          <w:szCs w:val="26"/>
        </w:rPr>
      </w:pPr>
      <w:r w:rsidRPr="00A64FDD">
        <w:rPr>
          <w:rFonts w:ascii="Garamond" w:eastAsia="Times New Roman" w:hAnsi="Garamond" w:cs="Times New Roman"/>
          <w:b/>
          <w:bCs/>
          <w:color w:val="000000"/>
          <w:sz w:val="26"/>
          <w:szCs w:val="26"/>
        </w:rPr>
        <w:t>ORDINANZA</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sul ricorso numero di registro generale </w:t>
      </w:r>
      <w:r w:rsidRPr="008063BA">
        <w:rPr>
          <w:rFonts w:ascii="Garamond" w:eastAsia="Times New Roman" w:hAnsi="Garamond" w:cs="Times New Roman"/>
          <w:sz w:val="30"/>
          <w:szCs w:val="30"/>
          <w:highlight w:val="black"/>
        </w:rPr>
        <w:t>761</w:t>
      </w:r>
      <w:r w:rsidRPr="00A64FDD">
        <w:rPr>
          <w:rFonts w:ascii="Garamond" w:eastAsia="Times New Roman" w:hAnsi="Garamond" w:cs="Times New Roman"/>
          <w:sz w:val="30"/>
          <w:szCs w:val="30"/>
        </w:rPr>
        <w:t xml:space="preserve"> del 2013, proposto da:</w:t>
      </w:r>
    </w:p>
    <w:p w:rsidR="008063BA" w:rsidRPr="00A64FDD" w:rsidRDefault="008063BA" w:rsidP="008063BA">
      <w:pPr>
        <w:spacing w:after="0" w:line="240" w:lineRule="auto"/>
        <w:rPr>
          <w:rFonts w:ascii="Times New Roman" w:eastAsia="Times New Roman" w:hAnsi="Times New Roman" w:cs="Times New Roman"/>
          <w:sz w:val="24"/>
          <w:szCs w:val="24"/>
        </w:rPr>
      </w:pP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sig.ra </w:t>
      </w:r>
      <w:r w:rsidRPr="008063BA">
        <w:rPr>
          <w:rFonts w:ascii="Garamond" w:eastAsia="Times New Roman" w:hAnsi="Garamond" w:cs="Times New Roman"/>
          <w:sz w:val="30"/>
          <w:szCs w:val="30"/>
          <w:highlight w:val="black"/>
        </w:rPr>
        <w:t xml:space="preserve">Eliana </w:t>
      </w:r>
      <w:proofErr w:type="spellStart"/>
      <w:r w:rsidRPr="008063BA">
        <w:rPr>
          <w:rFonts w:ascii="Garamond" w:eastAsia="Times New Roman" w:hAnsi="Garamond" w:cs="Times New Roman"/>
          <w:sz w:val="30"/>
          <w:szCs w:val="30"/>
          <w:highlight w:val="black"/>
        </w:rPr>
        <w:t>Costantini</w:t>
      </w:r>
      <w:proofErr w:type="spellEnd"/>
      <w:r w:rsidRPr="00A64FDD">
        <w:rPr>
          <w:rFonts w:ascii="Garamond" w:eastAsia="Times New Roman" w:hAnsi="Garamond" w:cs="Times New Roman"/>
          <w:sz w:val="30"/>
          <w:szCs w:val="30"/>
        </w:rPr>
        <w:t xml:space="preserve">, rappresentato e difeso dagli avv. Umberto </w:t>
      </w:r>
      <w:proofErr w:type="spellStart"/>
      <w:r w:rsidRPr="00A64FDD">
        <w:rPr>
          <w:rFonts w:ascii="Garamond" w:eastAsia="Times New Roman" w:hAnsi="Garamond" w:cs="Times New Roman"/>
          <w:sz w:val="30"/>
          <w:szCs w:val="30"/>
        </w:rPr>
        <w:t>Cantelli</w:t>
      </w:r>
      <w:proofErr w:type="spellEnd"/>
      <w:r w:rsidRPr="00A64FDD">
        <w:rPr>
          <w:rFonts w:ascii="Garamond" w:eastAsia="Times New Roman" w:hAnsi="Garamond" w:cs="Times New Roman"/>
          <w:sz w:val="30"/>
          <w:szCs w:val="30"/>
        </w:rPr>
        <w:t xml:space="preserve">, Michele </w:t>
      </w:r>
      <w:proofErr w:type="spellStart"/>
      <w:r w:rsidRPr="00A64FDD">
        <w:rPr>
          <w:rFonts w:ascii="Garamond" w:eastAsia="Times New Roman" w:hAnsi="Garamond" w:cs="Times New Roman"/>
          <w:sz w:val="30"/>
          <w:szCs w:val="30"/>
        </w:rPr>
        <w:t>Bonetti</w:t>
      </w:r>
      <w:proofErr w:type="spellEnd"/>
      <w:r w:rsidRPr="00A64FDD">
        <w:rPr>
          <w:rFonts w:ascii="Garamond" w:eastAsia="Times New Roman" w:hAnsi="Garamond" w:cs="Times New Roman"/>
          <w:sz w:val="30"/>
          <w:szCs w:val="30"/>
        </w:rPr>
        <w:t xml:space="preserve"> e Delia Santi, con domicilio eletto presso Michele </w:t>
      </w:r>
      <w:proofErr w:type="spellStart"/>
      <w:r w:rsidRPr="00A64FDD">
        <w:rPr>
          <w:rFonts w:ascii="Garamond" w:eastAsia="Times New Roman" w:hAnsi="Garamond" w:cs="Times New Roman"/>
          <w:sz w:val="30"/>
          <w:szCs w:val="30"/>
        </w:rPr>
        <w:t>Bonetti</w:t>
      </w:r>
      <w:proofErr w:type="spellEnd"/>
      <w:r w:rsidRPr="00A64FDD">
        <w:rPr>
          <w:rFonts w:ascii="Garamond" w:eastAsia="Times New Roman" w:hAnsi="Garamond" w:cs="Times New Roman"/>
          <w:sz w:val="30"/>
          <w:szCs w:val="30"/>
        </w:rPr>
        <w:t xml:space="preserve"> &amp; </w:t>
      </w:r>
      <w:proofErr w:type="spellStart"/>
      <w:r w:rsidRPr="00A64FDD">
        <w:rPr>
          <w:rFonts w:ascii="Garamond" w:eastAsia="Times New Roman" w:hAnsi="Garamond" w:cs="Times New Roman"/>
          <w:sz w:val="30"/>
          <w:szCs w:val="30"/>
        </w:rPr>
        <w:t>Partners</w:t>
      </w:r>
      <w:proofErr w:type="spellEnd"/>
      <w:r w:rsidRPr="00A64FDD">
        <w:rPr>
          <w:rFonts w:ascii="Garamond" w:eastAsia="Times New Roman" w:hAnsi="Garamond" w:cs="Times New Roman"/>
          <w:sz w:val="30"/>
          <w:szCs w:val="30"/>
        </w:rPr>
        <w:t xml:space="preserve"> in Roma, via S. Tommaso D’Aquino, 47;</w:t>
      </w:r>
    </w:p>
    <w:p w:rsidR="008063BA" w:rsidRPr="00A64FDD" w:rsidRDefault="008063BA" w:rsidP="008063BA">
      <w:pPr>
        <w:spacing w:after="0" w:line="240" w:lineRule="auto"/>
        <w:rPr>
          <w:rFonts w:ascii="Times New Roman" w:eastAsia="Times New Roman" w:hAnsi="Times New Roman" w:cs="Times New Roman"/>
          <w:sz w:val="24"/>
          <w:szCs w:val="24"/>
        </w:rPr>
      </w:pPr>
    </w:p>
    <w:p w:rsidR="008063BA" w:rsidRPr="00A64FDD" w:rsidRDefault="008063BA" w:rsidP="008063BA">
      <w:pPr>
        <w:spacing w:after="0" w:line="520" w:lineRule="atLeast"/>
        <w:jc w:val="center"/>
        <w:rPr>
          <w:rFonts w:ascii="Garamond" w:eastAsia="Times New Roman" w:hAnsi="Garamond" w:cs="Times New Roman"/>
          <w:b/>
          <w:bCs/>
          <w:i/>
          <w:iCs/>
          <w:sz w:val="30"/>
          <w:szCs w:val="30"/>
        </w:rPr>
      </w:pPr>
      <w:r w:rsidRPr="00A64FDD">
        <w:rPr>
          <w:rFonts w:ascii="Garamond" w:eastAsia="Times New Roman" w:hAnsi="Garamond" w:cs="Times New Roman"/>
          <w:b/>
          <w:bCs/>
          <w:i/>
          <w:iCs/>
          <w:sz w:val="30"/>
          <w:szCs w:val="30"/>
        </w:rPr>
        <w:t>contro</w:t>
      </w:r>
    </w:p>
    <w:p w:rsidR="008063BA" w:rsidRPr="00A64FDD" w:rsidRDefault="008063BA" w:rsidP="008063BA">
      <w:pPr>
        <w:spacing w:after="0" w:line="520" w:lineRule="atLeast"/>
        <w:jc w:val="both"/>
        <w:rPr>
          <w:rFonts w:ascii="Garamond" w:eastAsia="Times New Roman" w:hAnsi="Garamond" w:cs="Times New Roman"/>
          <w:sz w:val="30"/>
          <w:szCs w:val="30"/>
        </w:rPr>
      </w:pPr>
      <w:r w:rsidRPr="008063BA">
        <w:rPr>
          <w:rFonts w:ascii="Garamond" w:eastAsia="Times New Roman" w:hAnsi="Garamond" w:cs="Times New Roman"/>
          <w:sz w:val="30"/>
          <w:szCs w:val="30"/>
          <w:highlight w:val="black"/>
        </w:rPr>
        <w:t xml:space="preserve">Ministero dell’istruzione, dell’università e della ricerca e Università </w:t>
      </w:r>
      <w:proofErr w:type="spellStart"/>
      <w:r w:rsidRPr="008063BA">
        <w:rPr>
          <w:rFonts w:ascii="Garamond" w:eastAsia="Times New Roman" w:hAnsi="Garamond" w:cs="Times New Roman"/>
          <w:sz w:val="30"/>
          <w:szCs w:val="30"/>
          <w:highlight w:val="black"/>
        </w:rPr>
        <w:t>politecnica</w:t>
      </w:r>
      <w:proofErr w:type="spellEnd"/>
      <w:r w:rsidRPr="008063BA">
        <w:rPr>
          <w:rFonts w:ascii="Garamond" w:eastAsia="Times New Roman" w:hAnsi="Garamond" w:cs="Times New Roman"/>
          <w:sz w:val="30"/>
          <w:szCs w:val="30"/>
          <w:highlight w:val="black"/>
        </w:rPr>
        <w:t xml:space="preserve"> delle Marche</w:t>
      </w:r>
      <w:r w:rsidRPr="00A64FDD">
        <w:rPr>
          <w:rFonts w:ascii="Garamond" w:eastAsia="Times New Roman" w:hAnsi="Garamond" w:cs="Times New Roman"/>
          <w:sz w:val="30"/>
          <w:szCs w:val="30"/>
        </w:rPr>
        <w:t xml:space="preserve">, in persona dei legali rappresentanti </w:t>
      </w:r>
      <w:r w:rsidRPr="00A64FDD">
        <w:rPr>
          <w:rFonts w:ascii="Garamond" w:eastAsia="Times New Roman" w:hAnsi="Garamond" w:cs="Times New Roman"/>
          <w:i/>
          <w:iCs/>
          <w:sz w:val="30"/>
          <w:szCs w:val="30"/>
        </w:rPr>
        <w:t>pro tempore</w:t>
      </w:r>
      <w:r w:rsidRPr="00A64FDD">
        <w:rPr>
          <w:rFonts w:ascii="Garamond" w:eastAsia="Times New Roman" w:hAnsi="Garamond" w:cs="Times New Roman"/>
          <w:sz w:val="30"/>
          <w:szCs w:val="30"/>
        </w:rPr>
        <w:t xml:space="preserve">, rappresentati e difesi per legge dall’Avvocatura generale dello Stato, </w:t>
      </w:r>
      <w:proofErr w:type="spellStart"/>
      <w:r w:rsidRPr="00A64FDD">
        <w:rPr>
          <w:rFonts w:ascii="Garamond" w:eastAsia="Times New Roman" w:hAnsi="Garamond" w:cs="Times New Roman"/>
          <w:sz w:val="30"/>
          <w:szCs w:val="30"/>
        </w:rPr>
        <w:t>domiciliataria</w:t>
      </w:r>
      <w:proofErr w:type="spellEnd"/>
      <w:r w:rsidRPr="00A64FDD">
        <w:rPr>
          <w:rFonts w:ascii="Garamond" w:eastAsia="Times New Roman" w:hAnsi="Garamond" w:cs="Times New Roman"/>
          <w:sz w:val="30"/>
          <w:szCs w:val="30"/>
        </w:rPr>
        <w:t xml:space="preserve"> in Roma, via dei Portoghesi, 12;</w:t>
      </w:r>
    </w:p>
    <w:p w:rsidR="008063BA" w:rsidRPr="00A64FDD" w:rsidRDefault="008063BA" w:rsidP="008063BA">
      <w:pPr>
        <w:spacing w:after="0" w:line="520" w:lineRule="atLeast"/>
        <w:jc w:val="center"/>
        <w:rPr>
          <w:rFonts w:ascii="Garamond" w:eastAsia="Times New Roman" w:hAnsi="Garamond" w:cs="Times New Roman"/>
          <w:b/>
          <w:bCs/>
          <w:i/>
          <w:iCs/>
          <w:sz w:val="30"/>
          <w:szCs w:val="30"/>
        </w:rPr>
      </w:pPr>
      <w:r w:rsidRPr="00A64FDD">
        <w:rPr>
          <w:rFonts w:ascii="Garamond" w:eastAsia="Times New Roman" w:hAnsi="Garamond" w:cs="Times New Roman"/>
          <w:b/>
          <w:bCs/>
          <w:i/>
          <w:iCs/>
          <w:sz w:val="30"/>
          <w:szCs w:val="30"/>
        </w:rPr>
        <w:t>nei confronti di</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sig.ri </w:t>
      </w:r>
      <w:r w:rsidRPr="008063BA">
        <w:rPr>
          <w:rFonts w:ascii="Garamond" w:eastAsia="Times New Roman" w:hAnsi="Garamond" w:cs="Times New Roman"/>
          <w:sz w:val="30"/>
          <w:szCs w:val="30"/>
          <w:highlight w:val="black"/>
        </w:rPr>
        <w:t xml:space="preserve">Tamara </w:t>
      </w:r>
      <w:proofErr w:type="spellStart"/>
      <w:r w:rsidRPr="008063BA">
        <w:rPr>
          <w:rFonts w:ascii="Garamond" w:eastAsia="Times New Roman" w:hAnsi="Garamond" w:cs="Times New Roman"/>
          <w:sz w:val="30"/>
          <w:szCs w:val="30"/>
          <w:highlight w:val="black"/>
        </w:rPr>
        <w:t>Chiusarola</w:t>
      </w:r>
      <w:proofErr w:type="spellEnd"/>
      <w:r w:rsidRPr="008063BA">
        <w:rPr>
          <w:rFonts w:ascii="Garamond" w:eastAsia="Times New Roman" w:hAnsi="Garamond" w:cs="Times New Roman"/>
          <w:sz w:val="30"/>
          <w:szCs w:val="30"/>
          <w:highlight w:val="black"/>
        </w:rPr>
        <w:t xml:space="preserve"> e </w:t>
      </w:r>
      <w:proofErr w:type="spellStart"/>
      <w:r w:rsidRPr="008063BA">
        <w:rPr>
          <w:rFonts w:ascii="Garamond" w:eastAsia="Times New Roman" w:hAnsi="Garamond" w:cs="Times New Roman"/>
          <w:sz w:val="30"/>
          <w:szCs w:val="30"/>
          <w:highlight w:val="black"/>
        </w:rPr>
        <w:t>Bettini</w:t>
      </w:r>
      <w:proofErr w:type="spellEnd"/>
      <w:r w:rsidRPr="008063BA">
        <w:rPr>
          <w:rFonts w:ascii="Garamond" w:eastAsia="Times New Roman" w:hAnsi="Garamond" w:cs="Times New Roman"/>
          <w:sz w:val="30"/>
          <w:szCs w:val="30"/>
          <w:highlight w:val="black"/>
        </w:rPr>
        <w:t xml:space="preserve"> Federico Manfredi</w:t>
      </w:r>
      <w:r w:rsidRPr="00A64FDD">
        <w:rPr>
          <w:rFonts w:ascii="Garamond" w:eastAsia="Times New Roman" w:hAnsi="Garamond" w:cs="Times New Roman"/>
          <w:sz w:val="30"/>
          <w:szCs w:val="30"/>
        </w:rPr>
        <w:t>, non costituiti in giudizio;</w:t>
      </w:r>
    </w:p>
    <w:p w:rsidR="008063BA" w:rsidRPr="00A64FDD" w:rsidRDefault="008063BA" w:rsidP="008063BA">
      <w:pPr>
        <w:spacing w:after="0" w:line="520" w:lineRule="atLeast"/>
        <w:jc w:val="center"/>
        <w:rPr>
          <w:rFonts w:ascii="Garamond" w:eastAsia="Times New Roman" w:hAnsi="Garamond" w:cs="Times New Roman"/>
          <w:b/>
          <w:bCs/>
          <w:i/>
          <w:iCs/>
          <w:sz w:val="30"/>
          <w:szCs w:val="30"/>
        </w:rPr>
      </w:pPr>
      <w:r w:rsidRPr="00A64FDD">
        <w:rPr>
          <w:rFonts w:ascii="Garamond" w:eastAsia="Times New Roman" w:hAnsi="Garamond" w:cs="Times New Roman"/>
          <w:b/>
          <w:bCs/>
          <w:i/>
          <w:iCs/>
          <w:sz w:val="30"/>
          <w:szCs w:val="30"/>
        </w:rPr>
        <w:t xml:space="preserve">per la riforma dell’ ordinanza cautelare del Tribunale amministrativo regionale per il Lazio, </w:t>
      </w:r>
      <w:r w:rsidRPr="008063BA">
        <w:rPr>
          <w:rFonts w:ascii="Garamond" w:eastAsia="Times New Roman" w:hAnsi="Garamond" w:cs="Times New Roman"/>
          <w:b/>
          <w:bCs/>
          <w:i/>
          <w:iCs/>
          <w:sz w:val="30"/>
          <w:szCs w:val="30"/>
          <w:highlight w:val="black"/>
        </w:rPr>
        <w:t>Sezione III n. 292/2013.</w:t>
      </w:r>
    </w:p>
    <w:p w:rsidR="008063BA" w:rsidRPr="00A64FDD" w:rsidRDefault="008063BA" w:rsidP="008063BA">
      <w:pPr>
        <w:spacing w:after="0" w:line="240" w:lineRule="auto"/>
        <w:rPr>
          <w:rFonts w:ascii="Times New Roman" w:eastAsia="Times New Roman" w:hAnsi="Times New Roman" w:cs="Times New Roman"/>
          <w:sz w:val="24"/>
          <w:szCs w:val="24"/>
        </w:rPr>
      </w:pP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lastRenderedPageBreak/>
        <w:t xml:space="preserve">Visto l’art. 62 cod. proc. </w:t>
      </w:r>
      <w:proofErr w:type="spellStart"/>
      <w:r w:rsidRPr="00A64FDD">
        <w:rPr>
          <w:rFonts w:ascii="Garamond" w:eastAsia="Times New Roman" w:hAnsi="Garamond" w:cs="Times New Roman"/>
          <w:sz w:val="30"/>
          <w:szCs w:val="30"/>
        </w:rPr>
        <w:t>amm</w:t>
      </w:r>
      <w:proofErr w:type="spellEnd"/>
      <w:r w:rsidRPr="00A64FDD">
        <w:rPr>
          <w:rFonts w:ascii="Garamond" w:eastAsia="Times New Roman" w:hAnsi="Garamond" w:cs="Times New Roman"/>
          <w:sz w:val="30"/>
          <w:szCs w:val="30"/>
        </w:rPr>
        <w:t>;</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Visti il ricorso in appello e i relativi allegati;</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Visti tutti gli atti della causa;</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Visti gli atti di costituzione in giudizio di </w:t>
      </w:r>
      <w:r w:rsidRPr="008063BA">
        <w:rPr>
          <w:rFonts w:ascii="Garamond" w:eastAsia="Times New Roman" w:hAnsi="Garamond" w:cs="Times New Roman"/>
          <w:sz w:val="30"/>
          <w:szCs w:val="30"/>
          <w:highlight w:val="black"/>
        </w:rPr>
        <w:t>Ministero dell’istruzione dell’università e della ricerca</w:t>
      </w:r>
      <w:r w:rsidRPr="00A64FDD">
        <w:rPr>
          <w:rFonts w:ascii="Garamond" w:eastAsia="Times New Roman" w:hAnsi="Garamond" w:cs="Times New Roman"/>
          <w:sz w:val="30"/>
          <w:szCs w:val="30"/>
        </w:rPr>
        <w:t xml:space="preserve"> e di </w:t>
      </w:r>
      <w:r w:rsidRPr="008063BA">
        <w:rPr>
          <w:rFonts w:ascii="Garamond" w:eastAsia="Times New Roman" w:hAnsi="Garamond" w:cs="Times New Roman"/>
          <w:sz w:val="30"/>
          <w:szCs w:val="30"/>
          <w:highlight w:val="black"/>
        </w:rPr>
        <w:t xml:space="preserve">Università </w:t>
      </w:r>
      <w:proofErr w:type="spellStart"/>
      <w:r w:rsidRPr="008063BA">
        <w:rPr>
          <w:rFonts w:ascii="Garamond" w:eastAsia="Times New Roman" w:hAnsi="Garamond" w:cs="Times New Roman"/>
          <w:sz w:val="30"/>
          <w:szCs w:val="30"/>
          <w:highlight w:val="black"/>
        </w:rPr>
        <w:t>Politecnica</w:t>
      </w:r>
      <w:proofErr w:type="spellEnd"/>
      <w:r w:rsidRPr="008063BA">
        <w:rPr>
          <w:rFonts w:ascii="Garamond" w:eastAsia="Times New Roman" w:hAnsi="Garamond" w:cs="Times New Roman"/>
          <w:sz w:val="30"/>
          <w:szCs w:val="30"/>
          <w:highlight w:val="black"/>
        </w:rPr>
        <w:t xml:space="preserve"> delle Marche</w:t>
      </w:r>
      <w:r w:rsidRPr="00A64FDD">
        <w:rPr>
          <w:rFonts w:ascii="Garamond" w:eastAsia="Times New Roman" w:hAnsi="Garamond" w:cs="Times New Roman"/>
          <w:sz w:val="30"/>
          <w:szCs w:val="30"/>
        </w:rPr>
        <w:t>;</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Vista la impugnata ordinanza cautelare del Tribunale amministrativo regionale di reiezione della domanda cautelare presentata dalla parte ricorrente in primo grado;</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Viste le memorie difensive;</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Relatore nella camera di consiglio del giorno 8 marzo 2013 il consigliere Andrea </w:t>
      </w:r>
      <w:proofErr w:type="spellStart"/>
      <w:r w:rsidRPr="00A64FDD">
        <w:rPr>
          <w:rFonts w:ascii="Garamond" w:eastAsia="Times New Roman" w:hAnsi="Garamond" w:cs="Times New Roman"/>
          <w:sz w:val="30"/>
          <w:szCs w:val="30"/>
        </w:rPr>
        <w:t>Pannone</w:t>
      </w:r>
      <w:proofErr w:type="spellEnd"/>
      <w:r w:rsidRPr="00A64FDD">
        <w:rPr>
          <w:rFonts w:ascii="Garamond" w:eastAsia="Times New Roman" w:hAnsi="Garamond" w:cs="Times New Roman"/>
          <w:sz w:val="30"/>
          <w:szCs w:val="30"/>
        </w:rPr>
        <w:t xml:space="preserve"> e uditi per le parti gli avvocati </w:t>
      </w:r>
      <w:proofErr w:type="spellStart"/>
      <w:r w:rsidRPr="00A64FDD">
        <w:rPr>
          <w:rFonts w:ascii="Garamond" w:eastAsia="Times New Roman" w:hAnsi="Garamond" w:cs="Times New Roman"/>
          <w:sz w:val="30"/>
          <w:szCs w:val="30"/>
        </w:rPr>
        <w:t>Cantelli</w:t>
      </w:r>
      <w:proofErr w:type="spellEnd"/>
      <w:r w:rsidRPr="00A64FDD">
        <w:rPr>
          <w:rFonts w:ascii="Garamond" w:eastAsia="Times New Roman" w:hAnsi="Garamond" w:cs="Times New Roman"/>
          <w:sz w:val="30"/>
          <w:szCs w:val="30"/>
        </w:rPr>
        <w:t>, Santi Delia e l’avv.to dello Stato Basilica;</w:t>
      </w:r>
    </w:p>
    <w:p w:rsidR="008063BA" w:rsidRPr="00A64FDD" w:rsidRDefault="008063BA" w:rsidP="008063BA">
      <w:pPr>
        <w:spacing w:after="0" w:line="240" w:lineRule="auto"/>
        <w:rPr>
          <w:rFonts w:ascii="Times New Roman" w:eastAsia="Times New Roman" w:hAnsi="Times New Roman" w:cs="Times New Roman"/>
          <w:sz w:val="24"/>
          <w:szCs w:val="24"/>
        </w:rPr>
      </w:pP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Considerato che il bando posto a base del procedimento ha previsto espressamente che il candidato, per una volta, avrebbe potuto annerire una casella, nel caso di ripensamento di una risposta in precedenza contrassegnata con una crocetta;</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Considerato che il collegio, dall’esame del foglio presentato in sede amministrativa dalla appellante, ha rilevato che vi è stato il completo “annerimento” della casella riguardante il quesito n. 44, con palese differenza dell’annerimento rispetto alle risposte agli altri quesiti (caratterizzate da lineari crocette), cosicché quella risposta (ritenuta erronea) non deve essere valutata;</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Considerato pertanto che – in ragione del conseguente punteggio da attribuire all’appellante - l’istanza cautelare risulta meritevole di accoglimento, con conseguente iscrizione al corso di laurea, da parte </w:t>
      </w:r>
      <w:r w:rsidRPr="008063BA">
        <w:rPr>
          <w:rFonts w:ascii="Garamond" w:eastAsia="Times New Roman" w:hAnsi="Garamond" w:cs="Times New Roman"/>
          <w:sz w:val="30"/>
          <w:szCs w:val="30"/>
          <w:highlight w:val="black"/>
        </w:rPr>
        <w:t xml:space="preserve">dell’Università </w:t>
      </w:r>
      <w:proofErr w:type="spellStart"/>
      <w:r w:rsidRPr="008063BA">
        <w:rPr>
          <w:rFonts w:ascii="Garamond" w:eastAsia="Times New Roman" w:hAnsi="Garamond" w:cs="Times New Roman"/>
          <w:sz w:val="30"/>
          <w:szCs w:val="30"/>
          <w:highlight w:val="black"/>
        </w:rPr>
        <w:t>Politecncia</w:t>
      </w:r>
      <w:proofErr w:type="spellEnd"/>
      <w:r w:rsidRPr="008063BA">
        <w:rPr>
          <w:rFonts w:ascii="Garamond" w:eastAsia="Times New Roman" w:hAnsi="Garamond" w:cs="Times New Roman"/>
          <w:sz w:val="30"/>
          <w:szCs w:val="30"/>
          <w:highlight w:val="black"/>
        </w:rPr>
        <w:t xml:space="preserve"> della Marche;</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lastRenderedPageBreak/>
        <w:t>Che, valutate le circostanze, tale iscrizione al corso di laurea va effettuata senza alcun pregiudizio di altri partecipanti alla medesima tornata concorsuale;</w:t>
      </w:r>
    </w:p>
    <w:p w:rsidR="008063BA" w:rsidRPr="00A64FDD" w:rsidRDefault="008063BA" w:rsidP="008063BA">
      <w:pPr>
        <w:spacing w:after="0" w:line="540" w:lineRule="atLeast"/>
        <w:jc w:val="center"/>
        <w:rPr>
          <w:rFonts w:ascii="Garamond" w:eastAsia="Times New Roman" w:hAnsi="Garamond" w:cs="Times New Roman"/>
          <w:sz w:val="30"/>
          <w:szCs w:val="30"/>
        </w:rPr>
      </w:pPr>
      <w:r w:rsidRPr="00A64FDD">
        <w:rPr>
          <w:rFonts w:ascii="Garamond" w:eastAsia="Times New Roman" w:hAnsi="Garamond" w:cs="Times New Roman"/>
          <w:sz w:val="30"/>
          <w:szCs w:val="30"/>
        </w:rPr>
        <w:t>P.Q.M.</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Il Consiglio di Stato in sede giurisdizionale (Sezione Sesta) accoglie l’appello (ricorso numero: </w:t>
      </w:r>
      <w:r w:rsidRPr="008063BA">
        <w:rPr>
          <w:rFonts w:ascii="Garamond" w:eastAsia="Times New Roman" w:hAnsi="Garamond" w:cs="Times New Roman"/>
          <w:sz w:val="30"/>
          <w:szCs w:val="30"/>
          <w:highlight w:val="black"/>
        </w:rPr>
        <w:t>761/2013</w:t>
      </w:r>
      <w:r w:rsidRPr="00A64FDD">
        <w:rPr>
          <w:rFonts w:ascii="Garamond" w:eastAsia="Times New Roman" w:hAnsi="Garamond" w:cs="Times New Roman"/>
          <w:sz w:val="30"/>
          <w:szCs w:val="30"/>
        </w:rPr>
        <w:t>) e, per l’effetto, in riforma dell’ordinanza impugnata, accoglie l’istanza cautelare in primo grado, nei sensi indicati in motivazione.</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 xml:space="preserve">Ordina che a cura della segreteria la presente ordinanza sia trasmessa al Tar per la sollecita fissazione dell’udienza di merito ai sensi dell’art. 55, comma 10, cod. proc. </w:t>
      </w:r>
      <w:proofErr w:type="spellStart"/>
      <w:r w:rsidRPr="00A64FDD">
        <w:rPr>
          <w:rFonts w:ascii="Garamond" w:eastAsia="Times New Roman" w:hAnsi="Garamond" w:cs="Times New Roman"/>
          <w:sz w:val="30"/>
          <w:szCs w:val="30"/>
        </w:rPr>
        <w:t>amm</w:t>
      </w:r>
      <w:proofErr w:type="spellEnd"/>
      <w:r w:rsidRPr="00A64FDD">
        <w:rPr>
          <w:rFonts w:ascii="Garamond" w:eastAsia="Times New Roman" w:hAnsi="Garamond" w:cs="Times New Roman"/>
          <w:sz w:val="30"/>
          <w:szCs w:val="30"/>
        </w:rPr>
        <w:t>.</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Spese compensate.</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La presente ordinanza sarà eseguita dall’Amministrazione ed è depositata presso la segreteria della Sezione che provvederà a darne comunicazione alle parti.</w:t>
      </w:r>
    </w:p>
    <w:p w:rsidR="008063BA" w:rsidRPr="00A64FDD" w:rsidRDefault="008063BA" w:rsidP="008063BA">
      <w:pPr>
        <w:spacing w:after="0" w:line="520" w:lineRule="atLeast"/>
        <w:jc w:val="both"/>
        <w:rPr>
          <w:rFonts w:ascii="Garamond" w:eastAsia="Times New Roman" w:hAnsi="Garamond" w:cs="Times New Roman"/>
          <w:sz w:val="30"/>
          <w:szCs w:val="30"/>
        </w:rPr>
      </w:pPr>
      <w:r w:rsidRPr="00A64FDD">
        <w:rPr>
          <w:rFonts w:ascii="Garamond" w:eastAsia="Times New Roman" w:hAnsi="Garamond" w:cs="Times New Roman"/>
          <w:sz w:val="30"/>
          <w:szCs w:val="30"/>
        </w:rPr>
        <w:t>Così deciso in Roma nella camera di consiglio del giorno 8 marzo 2013 con l’intervento dei magistrati:</w:t>
      </w:r>
    </w:p>
    <w:p w:rsidR="008063BA" w:rsidRPr="00A64FDD" w:rsidRDefault="008063BA" w:rsidP="008063BA">
      <w:pPr>
        <w:spacing w:after="0"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 xml:space="preserve">Luigi </w:t>
      </w:r>
      <w:proofErr w:type="spellStart"/>
      <w:r w:rsidRPr="00A64FDD">
        <w:rPr>
          <w:rFonts w:ascii="Garamond" w:eastAsia="Times New Roman" w:hAnsi="Garamond" w:cs="Times New Roman"/>
          <w:sz w:val="30"/>
          <w:szCs w:val="30"/>
        </w:rPr>
        <w:t>Maruotti</w:t>
      </w:r>
      <w:proofErr w:type="spellEnd"/>
      <w:r w:rsidRPr="00A64FDD">
        <w:rPr>
          <w:rFonts w:ascii="Garamond" w:eastAsia="Times New Roman" w:hAnsi="Garamond" w:cs="Times New Roman"/>
          <w:sz w:val="30"/>
          <w:szCs w:val="30"/>
        </w:rPr>
        <w:t>, Presidente</w:t>
      </w:r>
    </w:p>
    <w:p w:rsidR="008063BA" w:rsidRPr="00A64FDD" w:rsidRDefault="008063BA" w:rsidP="008063BA">
      <w:pPr>
        <w:spacing w:after="0"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Claudio Contessa, Consigliere</w:t>
      </w:r>
    </w:p>
    <w:p w:rsidR="008063BA" w:rsidRPr="00A64FDD" w:rsidRDefault="008063BA" w:rsidP="008063BA">
      <w:pPr>
        <w:spacing w:after="0"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 xml:space="preserve">Andrea </w:t>
      </w:r>
      <w:proofErr w:type="spellStart"/>
      <w:r w:rsidRPr="00A64FDD">
        <w:rPr>
          <w:rFonts w:ascii="Garamond" w:eastAsia="Times New Roman" w:hAnsi="Garamond" w:cs="Times New Roman"/>
          <w:sz w:val="30"/>
          <w:szCs w:val="30"/>
        </w:rPr>
        <w:t>Pannone</w:t>
      </w:r>
      <w:proofErr w:type="spellEnd"/>
      <w:r w:rsidRPr="00A64FDD">
        <w:rPr>
          <w:rFonts w:ascii="Garamond" w:eastAsia="Times New Roman" w:hAnsi="Garamond" w:cs="Times New Roman"/>
          <w:sz w:val="30"/>
          <w:szCs w:val="30"/>
        </w:rPr>
        <w:t>, Consigliere, Estensore</w:t>
      </w:r>
    </w:p>
    <w:p w:rsidR="008063BA" w:rsidRPr="00A64FDD" w:rsidRDefault="008063BA" w:rsidP="008063BA">
      <w:pPr>
        <w:spacing w:after="0"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Silvia La Guardia, Consigliere</w:t>
      </w:r>
    </w:p>
    <w:p w:rsidR="008063BA" w:rsidRPr="00A64FDD" w:rsidRDefault="008063BA" w:rsidP="008063BA">
      <w:pPr>
        <w:spacing w:line="520" w:lineRule="atLeast"/>
        <w:ind w:firstLine="567"/>
        <w:rPr>
          <w:rFonts w:ascii="Garamond" w:eastAsia="Times New Roman" w:hAnsi="Garamond" w:cs="Times New Roman"/>
          <w:sz w:val="30"/>
          <w:szCs w:val="30"/>
        </w:rPr>
      </w:pPr>
      <w:r w:rsidRPr="00A64FDD">
        <w:rPr>
          <w:rFonts w:ascii="Garamond" w:eastAsia="Times New Roman" w:hAnsi="Garamond" w:cs="Times New Roman"/>
          <w:sz w:val="30"/>
          <w:szCs w:val="30"/>
        </w:rPr>
        <w:t xml:space="preserve">Vincenzo </w:t>
      </w:r>
      <w:proofErr w:type="spellStart"/>
      <w:r w:rsidRPr="00A64FDD">
        <w:rPr>
          <w:rFonts w:ascii="Garamond" w:eastAsia="Times New Roman" w:hAnsi="Garamond" w:cs="Times New Roman"/>
          <w:sz w:val="30"/>
          <w:szCs w:val="30"/>
        </w:rPr>
        <w:t>Lopilato</w:t>
      </w:r>
      <w:proofErr w:type="spellEnd"/>
      <w:r w:rsidRPr="00A64FDD">
        <w:rPr>
          <w:rFonts w:ascii="Garamond" w:eastAsia="Times New Roman" w:hAnsi="Garamond" w:cs="Times New Roman"/>
          <w:sz w:val="30"/>
          <w:szCs w:val="30"/>
        </w:rPr>
        <w:t>, Consigliere</w:t>
      </w:r>
    </w:p>
    <w:tbl>
      <w:tblPr>
        <w:tblW w:w="5000" w:type="pct"/>
        <w:tblCellMar>
          <w:top w:w="15" w:type="dxa"/>
          <w:left w:w="15" w:type="dxa"/>
          <w:bottom w:w="15" w:type="dxa"/>
          <w:right w:w="15" w:type="dxa"/>
        </w:tblCellMar>
        <w:tblLook w:val="04A0"/>
      </w:tblPr>
      <w:tblGrid>
        <w:gridCol w:w="4262"/>
        <w:gridCol w:w="78"/>
        <w:gridCol w:w="4716"/>
      </w:tblGrid>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 </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r>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 </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r>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L'ESTENSORE</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IL PRESIDENTE</w:t>
            </w:r>
          </w:p>
        </w:tc>
      </w:tr>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 </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r>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 </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r>
      <w:tr w:rsidR="008063BA" w:rsidRPr="00A64FDD" w:rsidTr="001B5868">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r w:rsidRPr="00A64FDD">
              <w:rPr>
                <w:rFonts w:ascii="Times New Roman" w:eastAsia="Times New Roman" w:hAnsi="Times New Roman" w:cs="Times New Roman"/>
                <w:b/>
                <w:bCs/>
                <w:sz w:val="28"/>
                <w:szCs w:val="28"/>
              </w:rPr>
              <w:t> </w:t>
            </w: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8063BA" w:rsidRPr="00A64FDD" w:rsidRDefault="008063BA" w:rsidP="001B5868">
            <w:pPr>
              <w:spacing w:after="0" w:line="240" w:lineRule="auto"/>
              <w:jc w:val="center"/>
              <w:rPr>
                <w:rFonts w:ascii="Times New Roman" w:eastAsia="Times New Roman" w:hAnsi="Times New Roman" w:cs="Times New Roman"/>
                <w:b/>
                <w:bCs/>
                <w:sz w:val="28"/>
                <w:szCs w:val="28"/>
              </w:rPr>
            </w:pPr>
          </w:p>
        </w:tc>
      </w:tr>
    </w:tbl>
    <w:p w:rsidR="008063BA" w:rsidRPr="00A64FDD" w:rsidRDefault="008063BA" w:rsidP="008063BA">
      <w:pPr>
        <w:spacing w:after="240" w:line="240" w:lineRule="auto"/>
        <w:rPr>
          <w:rFonts w:ascii="Times New Roman" w:eastAsia="Times New Roman" w:hAnsi="Times New Roman" w:cs="Times New Roman"/>
          <w:sz w:val="24"/>
          <w:szCs w:val="24"/>
        </w:rPr>
      </w:pPr>
    </w:p>
    <w:p w:rsidR="008063BA" w:rsidRPr="00A64FDD" w:rsidRDefault="008063BA" w:rsidP="008063BA">
      <w:pPr>
        <w:spacing w:after="0" w:line="540" w:lineRule="atLeast"/>
        <w:jc w:val="center"/>
        <w:rPr>
          <w:rFonts w:ascii="Garamond" w:eastAsia="Times New Roman" w:hAnsi="Garamond" w:cs="Times New Roman"/>
          <w:sz w:val="30"/>
          <w:szCs w:val="30"/>
        </w:rPr>
      </w:pPr>
      <w:r w:rsidRPr="00A64FDD">
        <w:rPr>
          <w:rFonts w:ascii="Garamond" w:eastAsia="Times New Roman" w:hAnsi="Garamond" w:cs="Times New Roman"/>
          <w:sz w:val="30"/>
          <w:szCs w:val="30"/>
        </w:rPr>
        <w:t>DEPOSITATA IN SEGRETERIA</w:t>
      </w:r>
    </w:p>
    <w:p w:rsidR="008063BA" w:rsidRPr="00A64FDD" w:rsidRDefault="008063BA" w:rsidP="008063BA">
      <w:pPr>
        <w:spacing w:after="0" w:line="540" w:lineRule="atLeast"/>
        <w:jc w:val="center"/>
        <w:rPr>
          <w:rFonts w:ascii="Garamond" w:eastAsia="Times New Roman" w:hAnsi="Garamond" w:cs="Times New Roman"/>
          <w:sz w:val="30"/>
          <w:szCs w:val="30"/>
        </w:rPr>
      </w:pPr>
      <w:r w:rsidRPr="00A64FDD">
        <w:rPr>
          <w:rFonts w:ascii="Garamond" w:eastAsia="Times New Roman" w:hAnsi="Garamond" w:cs="Times New Roman"/>
          <w:sz w:val="30"/>
          <w:szCs w:val="30"/>
        </w:rPr>
        <w:t>Il 11/03/2013</w:t>
      </w:r>
    </w:p>
    <w:p w:rsidR="008063BA" w:rsidRPr="00A64FDD" w:rsidRDefault="008063BA" w:rsidP="008063BA">
      <w:pPr>
        <w:spacing w:after="0" w:line="540" w:lineRule="atLeast"/>
        <w:jc w:val="center"/>
        <w:rPr>
          <w:rFonts w:ascii="Garamond" w:eastAsia="Times New Roman" w:hAnsi="Garamond" w:cs="Times New Roman"/>
          <w:sz w:val="30"/>
          <w:szCs w:val="30"/>
        </w:rPr>
      </w:pPr>
      <w:r w:rsidRPr="00A64FDD">
        <w:rPr>
          <w:rFonts w:ascii="Garamond" w:eastAsia="Times New Roman" w:hAnsi="Garamond" w:cs="Times New Roman"/>
          <w:sz w:val="30"/>
          <w:szCs w:val="30"/>
        </w:rPr>
        <w:t>IL SEGRETARIO</w:t>
      </w:r>
    </w:p>
    <w:p w:rsidR="008063BA" w:rsidRPr="00A64FDD" w:rsidRDefault="008063BA" w:rsidP="008063BA">
      <w:pPr>
        <w:spacing w:line="540" w:lineRule="atLeast"/>
        <w:jc w:val="center"/>
        <w:rPr>
          <w:rFonts w:ascii="Garamond" w:eastAsia="Times New Roman" w:hAnsi="Garamond" w:cs="Times New Roman"/>
          <w:sz w:val="30"/>
          <w:szCs w:val="30"/>
          <w:lang w:val="en-US"/>
        </w:rPr>
      </w:pPr>
      <w:r w:rsidRPr="00A64FDD">
        <w:rPr>
          <w:rFonts w:ascii="Garamond" w:eastAsia="Times New Roman" w:hAnsi="Garamond" w:cs="Times New Roman"/>
          <w:sz w:val="30"/>
          <w:szCs w:val="30"/>
          <w:lang w:val="en-US"/>
        </w:rPr>
        <w:t xml:space="preserve">(Art. 89, co. 3, cod. proc. </w:t>
      </w:r>
      <w:proofErr w:type="spellStart"/>
      <w:r w:rsidRPr="00A64FDD">
        <w:rPr>
          <w:rFonts w:ascii="Garamond" w:eastAsia="Times New Roman" w:hAnsi="Garamond" w:cs="Times New Roman"/>
          <w:sz w:val="30"/>
          <w:szCs w:val="30"/>
          <w:lang w:val="en-US"/>
        </w:rPr>
        <w:t>amm</w:t>
      </w:r>
      <w:proofErr w:type="spellEnd"/>
      <w:r w:rsidRPr="00A64FDD">
        <w:rPr>
          <w:rFonts w:ascii="Garamond" w:eastAsia="Times New Roman" w:hAnsi="Garamond" w:cs="Times New Roman"/>
          <w:sz w:val="30"/>
          <w:szCs w:val="30"/>
          <w:lang w:val="en-US"/>
        </w:rPr>
        <w:t>.)</w:t>
      </w:r>
    </w:p>
    <w:p w:rsidR="008063BA" w:rsidRPr="008063BA" w:rsidRDefault="008063BA" w:rsidP="008063BA">
      <w:pPr>
        <w:rPr>
          <w:lang w:val="en-US"/>
        </w:rPr>
      </w:pPr>
      <w:r w:rsidRPr="00A64FDD">
        <w:rPr>
          <w:rFonts w:ascii="Times New Roman" w:eastAsia="Times New Roman" w:hAnsi="Times New Roman" w:cs="Times New Roman"/>
          <w:sz w:val="24"/>
          <w:szCs w:val="24"/>
          <w:lang w:val="en-US"/>
        </w:rPr>
        <w:br/>
      </w:r>
      <w:r w:rsidRPr="00A64FDD">
        <w:rPr>
          <w:rFonts w:ascii="Times New Roman" w:eastAsia="Times New Roman" w:hAnsi="Times New Roman" w:cs="Times New Roman"/>
          <w:sz w:val="24"/>
          <w:szCs w:val="24"/>
          <w:lang w:val="en-US"/>
        </w:rPr>
        <w:br/>
      </w:r>
    </w:p>
    <w:p w:rsidR="00000000" w:rsidRPr="008063BA" w:rsidRDefault="008063BA">
      <w:pPr>
        <w:rPr>
          <w:lang w:val="en-US"/>
        </w:rPr>
      </w:pPr>
    </w:p>
    <w:sectPr w:rsidR="00000000" w:rsidRPr="008063BA" w:rsidSect="00387BD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8063BA"/>
    <w:rsid w:val="008063B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8063B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063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2</cp:revision>
  <dcterms:created xsi:type="dcterms:W3CDTF">2013-03-26T00:12:00Z</dcterms:created>
  <dcterms:modified xsi:type="dcterms:W3CDTF">2013-03-26T00:14:00Z</dcterms:modified>
</cp:coreProperties>
</file>