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FCF" w:rsidRPr="00E14FCF" w:rsidRDefault="00E14FCF" w:rsidP="00E14FCF">
      <w:pPr>
        <w:spacing w:before="100" w:beforeAutospacing="1" w:after="100" w:afterAutospacing="1" w:line="0" w:lineRule="atLeast"/>
        <w:jc w:val="right"/>
        <w:rPr>
          <w:rFonts w:ascii="Times Nordic" w:eastAsia="Times New Roman" w:hAnsi="Times Nordic" w:cs="Times New Roman"/>
          <w:b/>
          <w:bCs/>
          <w:lang w:eastAsia="it-IT"/>
        </w:rPr>
      </w:pPr>
      <w:r w:rsidRPr="00E14FCF">
        <w:rPr>
          <w:rFonts w:ascii="Times Nordic" w:eastAsia="Times New Roman" w:hAnsi="Times Nordic" w:cs="Times New Roman"/>
          <w:b/>
          <w:bCs/>
          <w:lang w:eastAsia="it-IT"/>
        </w:rPr>
        <w:t xml:space="preserve">N. </w:t>
      </w:r>
      <w:r w:rsidRPr="00E14FCF">
        <w:rPr>
          <w:rFonts w:ascii="Times Nordic" w:eastAsia="Times New Roman" w:hAnsi="Times Nordic" w:cs="Times New Roman"/>
          <w:b/>
          <w:bCs/>
          <w:highlight w:val="black"/>
          <w:lang w:eastAsia="it-IT"/>
        </w:rPr>
        <w:t>01655/2014</w:t>
      </w:r>
      <w:r w:rsidRPr="00E14FCF">
        <w:rPr>
          <w:rFonts w:ascii="Times Nordic" w:eastAsia="Times New Roman" w:hAnsi="Times Nordic" w:cs="Times New Roman"/>
          <w:b/>
          <w:bCs/>
          <w:lang w:eastAsia="it-IT"/>
        </w:rPr>
        <w:t xml:space="preserve"> REG.PROV.CAU.</w:t>
      </w:r>
    </w:p>
    <w:p w:rsidR="00E14FCF" w:rsidRPr="00E14FCF" w:rsidRDefault="00E14FCF" w:rsidP="00E14FCF">
      <w:pPr>
        <w:spacing w:before="100" w:beforeAutospacing="1" w:after="100" w:afterAutospacing="1" w:line="0" w:lineRule="atLeast"/>
        <w:jc w:val="right"/>
        <w:rPr>
          <w:rFonts w:ascii="Times Nordic" w:eastAsia="Times New Roman" w:hAnsi="Times Nordic" w:cs="Times New Roman"/>
          <w:b/>
          <w:bCs/>
          <w:lang w:eastAsia="it-IT"/>
        </w:rPr>
      </w:pPr>
      <w:r w:rsidRPr="00E14FCF">
        <w:rPr>
          <w:rFonts w:ascii="Times Nordic" w:eastAsia="Times New Roman" w:hAnsi="Times Nordic" w:cs="Times New Roman"/>
          <w:b/>
          <w:bCs/>
          <w:lang w:eastAsia="it-IT"/>
        </w:rPr>
        <w:t xml:space="preserve">N. </w:t>
      </w:r>
      <w:r w:rsidRPr="00E14FCF">
        <w:rPr>
          <w:rFonts w:ascii="Times Nordic" w:eastAsia="Times New Roman" w:hAnsi="Times Nordic" w:cs="Times New Roman"/>
          <w:b/>
          <w:bCs/>
          <w:highlight w:val="black"/>
          <w:lang w:eastAsia="it-IT"/>
        </w:rPr>
        <w:t>03819/2014</w:t>
      </w:r>
      <w:r w:rsidRPr="00E14FCF">
        <w:rPr>
          <w:rFonts w:ascii="Times Nordic" w:eastAsia="Times New Roman" w:hAnsi="Times Nordic" w:cs="Times New Roman"/>
          <w:b/>
          <w:bCs/>
          <w:lang w:eastAsia="it-IT"/>
        </w:rPr>
        <w:t xml:space="preserve"> REG.RIC.</w:t>
      </w:r>
    </w:p>
    <w:p w:rsidR="00E14FCF" w:rsidRPr="00E14FCF" w:rsidRDefault="00E14FCF" w:rsidP="00E14FCF">
      <w:pPr>
        <w:spacing w:before="100" w:beforeAutospacing="1" w:after="100" w:afterAutospacing="1" w:line="240" w:lineRule="auto"/>
        <w:jc w:val="center"/>
        <w:rPr>
          <w:rFonts w:ascii="Garamond" w:eastAsia="Times New Roman" w:hAnsi="Garamond" w:cs="Times New Roman"/>
          <w:b/>
          <w:bCs/>
          <w:color w:val="000000"/>
          <w:spacing w:val="150"/>
          <w:sz w:val="24"/>
          <w:szCs w:val="24"/>
          <w:lang w:eastAsia="it-IT"/>
        </w:rPr>
      </w:pPr>
      <w:r w:rsidRPr="00E14FCF">
        <w:rPr>
          <w:rFonts w:ascii="Garamond" w:eastAsia="Times New Roman" w:hAnsi="Garamond" w:cs="Times New Roman"/>
          <w:b/>
          <w:bCs/>
          <w:noProof/>
          <w:color w:val="000000"/>
          <w:spacing w:val="150"/>
          <w:sz w:val="24"/>
          <w:szCs w:val="24"/>
          <w:lang w:eastAsia="it-IT"/>
        </w:rPr>
        <w:drawing>
          <wp:inline distT="0" distB="0" distL="0" distR="0" wp14:anchorId="2B18DC67" wp14:editId="73CC2392">
            <wp:extent cx="723265" cy="826770"/>
            <wp:effectExtent l="0" t="0" r="635" b="0"/>
            <wp:docPr id="1" name="Immagine 1" descr="http://www.giustizia-amministrativa.it/DocumentiGA/Roma/Sezione%203B/2014/201403819/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iustizia-amministrativa.it/DocumentiGA/Roma/Sezione%203B/2014/201403819/Provvedimenti/stemm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265" cy="826770"/>
                    </a:xfrm>
                    <a:prstGeom prst="rect">
                      <a:avLst/>
                    </a:prstGeom>
                    <a:noFill/>
                    <a:ln>
                      <a:noFill/>
                    </a:ln>
                  </pic:spPr>
                </pic:pic>
              </a:graphicData>
            </a:graphic>
          </wp:inline>
        </w:drawing>
      </w:r>
    </w:p>
    <w:p w:rsidR="00E14FCF" w:rsidRPr="00E14FCF" w:rsidRDefault="00E14FCF" w:rsidP="00E14FCF">
      <w:pPr>
        <w:spacing w:before="100" w:beforeAutospacing="1" w:after="100" w:afterAutospacing="1" w:line="240" w:lineRule="auto"/>
        <w:jc w:val="center"/>
        <w:rPr>
          <w:rFonts w:ascii="Garamond" w:eastAsia="Times New Roman" w:hAnsi="Garamond" w:cs="Times New Roman"/>
          <w:b/>
          <w:bCs/>
          <w:color w:val="000000"/>
          <w:spacing w:val="150"/>
          <w:sz w:val="24"/>
          <w:szCs w:val="24"/>
          <w:lang w:eastAsia="it-IT"/>
        </w:rPr>
      </w:pPr>
      <w:r w:rsidRPr="00E14FCF">
        <w:rPr>
          <w:rFonts w:ascii="Garamond" w:eastAsia="Times New Roman" w:hAnsi="Garamond" w:cs="Times New Roman"/>
          <w:b/>
          <w:bCs/>
          <w:color w:val="000000"/>
          <w:spacing w:val="150"/>
          <w:sz w:val="24"/>
          <w:szCs w:val="24"/>
          <w:lang w:eastAsia="it-IT"/>
        </w:rPr>
        <w:t>REPUBBLICA ITALIANA</w:t>
      </w:r>
    </w:p>
    <w:p w:rsidR="00E14FCF" w:rsidRPr="00E14FCF" w:rsidRDefault="00E14FCF" w:rsidP="00E14FCF">
      <w:pPr>
        <w:spacing w:before="100" w:beforeAutospacing="1" w:after="100" w:afterAutospacing="1" w:line="240" w:lineRule="auto"/>
        <w:jc w:val="center"/>
        <w:rPr>
          <w:rFonts w:ascii="Garamond" w:eastAsia="Times New Roman" w:hAnsi="Garamond" w:cs="Times New Roman"/>
          <w:b/>
          <w:bCs/>
          <w:color w:val="000000"/>
          <w:sz w:val="26"/>
          <w:szCs w:val="26"/>
          <w:lang w:eastAsia="it-IT"/>
        </w:rPr>
      </w:pPr>
      <w:r w:rsidRPr="00E14FCF">
        <w:rPr>
          <w:rFonts w:ascii="Garamond" w:eastAsia="Times New Roman" w:hAnsi="Garamond" w:cs="Times New Roman"/>
          <w:b/>
          <w:bCs/>
          <w:color w:val="000000"/>
          <w:sz w:val="26"/>
          <w:szCs w:val="26"/>
          <w:lang w:eastAsia="it-IT"/>
        </w:rPr>
        <w:t>Tribunale Amministrativo Regionale per il Lazio</w:t>
      </w:r>
    </w:p>
    <w:p w:rsidR="00E14FCF" w:rsidRPr="00E14FCF" w:rsidRDefault="00E14FCF" w:rsidP="00E14FCF">
      <w:pPr>
        <w:spacing w:before="100" w:beforeAutospacing="1" w:after="100" w:afterAutospacing="1" w:line="240" w:lineRule="auto"/>
        <w:jc w:val="center"/>
        <w:rPr>
          <w:rFonts w:ascii="Garamond" w:eastAsia="Times New Roman" w:hAnsi="Garamond" w:cs="Times New Roman"/>
          <w:b/>
          <w:bCs/>
          <w:color w:val="000000"/>
          <w:sz w:val="26"/>
          <w:szCs w:val="26"/>
          <w:lang w:eastAsia="it-IT"/>
        </w:rPr>
      </w:pPr>
      <w:r w:rsidRPr="00E14FCF">
        <w:rPr>
          <w:rFonts w:ascii="Garamond" w:eastAsia="Times New Roman" w:hAnsi="Garamond" w:cs="Times New Roman"/>
          <w:b/>
          <w:bCs/>
          <w:color w:val="000000"/>
          <w:sz w:val="26"/>
          <w:szCs w:val="26"/>
          <w:lang w:eastAsia="it-IT"/>
        </w:rPr>
        <w:t>(Sezione Terza Bis)</w:t>
      </w:r>
    </w:p>
    <w:p w:rsidR="00E14FCF" w:rsidRPr="00E14FCF" w:rsidRDefault="00E14FCF" w:rsidP="00E14FCF">
      <w:pPr>
        <w:spacing w:after="0" w:line="240" w:lineRule="auto"/>
        <w:rPr>
          <w:rFonts w:ascii="Times New Roman" w:eastAsia="Times New Roman" w:hAnsi="Times New Roman" w:cs="Times New Roman"/>
          <w:sz w:val="24"/>
          <w:szCs w:val="24"/>
          <w:lang w:eastAsia="it-IT"/>
        </w:rPr>
      </w:pPr>
    </w:p>
    <w:p w:rsidR="00E14FCF" w:rsidRPr="00E14FCF" w:rsidRDefault="00E14FCF" w:rsidP="00E14FCF">
      <w:pPr>
        <w:spacing w:before="100" w:beforeAutospacing="1" w:after="100" w:afterAutospacing="1" w:line="240" w:lineRule="auto"/>
        <w:jc w:val="center"/>
        <w:rPr>
          <w:rFonts w:ascii="Garamond" w:eastAsia="Times New Roman" w:hAnsi="Garamond" w:cs="Times New Roman"/>
          <w:b/>
          <w:bCs/>
          <w:color w:val="000000"/>
          <w:sz w:val="26"/>
          <w:szCs w:val="26"/>
          <w:lang w:eastAsia="it-IT"/>
        </w:rPr>
      </w:pPr>
      <w:r w:rsidRPr="00E14FCF">
        <w:rPr>
          <w:rFonts w:ascii="Garamond" w:eastAsia="Times New Roman" w:hAnsi="Garamond" w:cs="Times New Roman"/>
          <w:b/>
          <w:bCs/>
          <w:color w:val="000000"/>
          <w:sz w:val="26"/>
          <w:szCs w:val="26"/>
          <w:lang w:eastAsia="it-IT"/>
        </w:rPr>
        <w:t>Il Presidente</w:t>
      </w:r>
    </w:p>
    <w:p w:rsidR="00E14FCF" w:rsidRPr="00E14FCF" w:rsidRDefault="00E14FCF" w:rsidP="00E14FCF">
      <w:pPr>
        <w:spacing w:after="0" w:line="520" w:lineRule="atLeast"/>
        <w:ind w:firstLine="567"/>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ha pronunciato il presente</w:t>
      </w:r>
    </w:p>
    <w:p w:rsidR="00E14FCF" w:rsidRPr="00E14FCF" w:rsidRDefault="00E14FCF" w:rsidP="00E14FCF">
      <w:pPr>
        <w:spacing w:before="100" w:beforeAutospacing="1" w:after="100" w:afterAutospacing="1" w:line="240" w:lineRule="auto"/>
        <w:jc w:val="center"/>
        <w:rPr>
          <w:rFonts w:ascii="Garamond" w:eastAsia="Times New Roman" w:hAnsi="Garamond" w:cs="Times New Roman"/>
          <w:b/>
          <w:bCs/>
          <w:color w:val="000000"/>
          <w:sz w:val="26"/>
          <w:szCs w:val="26"/>
          <w:lang w:eastAsia="it-IT"/>
        </w:rPr>
      </w:pPr>
      <w:r w:rsidRPr="00E14FCF">
        <w:rPr>
          <w:rFonts w:ascii="Garamond" w:eastAsia="Times New Roman" w:hAnsi="Garamond" w:cs="Times New Roman"/>
          <w:b/>
          <w:bCs/>
          <w:color w:val="000000"/>
          <w:sz w:val="26"/>
          <w:szCs w:val="26"/>
          <w:lang w:eastAsia="it-IT"/>
        </w:rPr>
        <w:t>DECRETO</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 xml:space="preserve">sul ricorso numero di registro generale </w:t>
      </w:r>
      <w:r w:rsidRPr="00E14FCF">
        <w:rPr>
          <w:rFonts w:ascii="Garamond" w:eastAsia="Times New Roman" w:hAnsi="Garamond" w:cs="Times New Roman"/>
          <w:sz w:val="30"/>
          <w:szCs w:val="30"/>
          <w:highlight w:val="black"/>
          <w:lang w:eastAsia="it-IT"/>
        </w:rPr>
        <w:t>3819</w:t>
      </w:r>
      <w:r w:rsidRPr="00E14FCF">
        <w:rPr>
          <w:rFonts w:ascii="Garamond" w:eastAsia="Times New Roman" w:hAnsi="Garamond" w:cs="Times New Roman"/>
          <w:sz w:val="30"/>
          <w:szCs w:val="30"/>
          <w:lang w:eastAsia="it-IT"/>
        </w:rPr>
        <w:t xml:space="preserve"> del 2014, proposto da: </w:t>
      </w:r>
      <w:r w:rsidRPr="00E14FCF">
        <w:rPr>
          <w:rFonts w:ascii="Garamond" w:eastAsia="Times New Roman" w:hAnsi="Garamond" w:cs="Times New Roman"/>
          <w:sz w:val="30"/>
          <w:szCs w:val="30"/>
          <w:lang w:eastAsia="it-IT"/>
        </w:rPr>
        <w:br/>
      </w:r>
      <w:r w:rsidRPr="00E14FCF">
        <w:rPr>
          <w:rFonts w:ascii="Garamond" w:eastAsia="Times New Roman" w:hAnsi="Garamond" w:cs="Times New Roman"/>
          <w:sz w:val="30"/>
          <w:szCs w:val="30"/>
          <w:highlight w:val="black"/>
          <w:lang w:eastAsia="it-IT"/>
        </w:rPr>
        <w:t>Deborah Patti</w:t>
      </w:r>
      <w:r w:rsidRPr="00E14FCF">
        <w:rPr>
          <w:rFonts w:ascii="Garamond" w:eastAsia="Times New Roman" w:hAnsi="Garamond" w:cs="Times New Roman"/>
          <w:sz w:val="30"/>
          <w:szCs w:val="30"/>
          <w:lang w:eastAsia="it-IT"/>
        </w:rPr>
        <w:t xml:space="preserve">, rappresentata e difesa dagli avv. Michele Bonetti, Santi Delia, ed elettivamente domiciliata presso lo studio del primo in Roma, via S. Tommaso D'Aquino, 47; </w:t>
      </w:r>
    </w:p>
    <w:p w:rsidR="00E14FCF" w:rsidRPr="00E14FCF" w:rsidRDefault="00E14FCF" w:rsidP="00E14FCF">
      <w:pPr>
        <w:spacing w:after="0" w:line="520" w:lineRule="atLeast"/>
        <w:jc w:val="center"/>
        <w:rPr>
          <w:rFonts w:ascii="Garamond" w:eastAsia="Times New Roman" w:hAnsi="Garamond" w:cs="Times New Roman"/>
          <w:b/>
          <w:bCs/>
          <w:i/>
          <w:iCs/>
          <w:sz w:val="30"/>
          <w:szCs w:val="30"/>
          <w:lang w:eastAsia="it-IT"/>
        </w:rPr>
      </w:pPr>
      <w:r w:rsidRPr="00E14FCF">
        <w:rPr>
          <w:rFonts w:ascii="Garamond" w:eastAsia="Times New Roman" w:hAnsi="Garamond" w:cs="Times New Roman"/>
          <w:b/>
          <w:bCs/>
          <w:i/>
          <w:iCs/>
          <w:sz w:val="30"/>
          <w:szCs w:val="30"/>
          <w:lang w:eastAsia="it-IT"/>
        </w:rPr>
        <w:t>contro</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 xml:space="preserve">Ministero dell'Istruzione </w:t>
      </w:r>
      <w:proofErr w:type="spellStart"/>
      <w:r w:rsidRPr="00E14FCF">
        <w:rPr>
          <w:rFonts w:ascii="Garamond" w:eastAsia="Times New Roman" w:hAnsi="Garamond" w:cs="Times New Roman"/>
          <w:sz w:val="30"/>
          <w:szCs w:val="30"/>
          <w:lang w:eastAsia="it-IT"/>
        </w:rPr>
        <w:t>dell'Universita'</w:t>
      </w:r>
      <w:proofErr w:type="spellEnd"/>
      <w:r w:rsidRPr="00E14FCF">
        <w:rPr>
          <w:rFonts w:ascii="Garamond" w:eastAsia="Times New Roman" w:hAnsi="Garamond" w:cs="Times New Roman"/>
          <w:sz w:val="30"/>
          <w:szCs w:val="30"/>
          <w:lang w:eastAsia="it-IT"/>
        </w:rPr>
        <w:t xml:space="preserve"> e della Ricerca in persona del Ministro legale rappresentante </w:t>
      </w:r>
      <w:proofErr w:type="spellStart"/>
      <w:r w:rsidRPr="00E14FCF">
        <w:rPr>
          <w:rFonts w:ascii="Garamond" w:eastAsia="Times New Roman" w:hAnsi="Garamond" w:cs="Times New Roman"/>
          <w:sz w:val="30"/>
          <w:szCs w:val="30"/>
          <w:lang w:eastAsia="it-IT"/>
        </w:rPr>
        <w:t>p.t.</w:t>
      </w:r>
      <w:proofErr w:type="spellEnd"/>
      <w:r w:rsidRPr="00E14FCF">
        <w:rPr>
          <w:rFonts w:ascii="Garamond" w:eastAsia="Times New Roman" w:hAnsi="Garamond" w:cs="Times New Roman"/>
          <w:sz w:val="30"/>
          <w:szCs w:val="30"/>
          <w:lang w:eastAsia="it-IT"/>
        </w:rPr>
        <w:t xml:space="preserve">, </w:t>
      </w:r>
      <w:proofErr w:type="spellStart"/>
      <w:r w:rsidRPr="00E14FCF">
        <w:rPr>
          <w:rFonts w:ascii="Garamond" w:eastAsia="Times New Roman" w:hAnsi="Garamond" w:cs="Times New Roman"/>
          <w:sz w:val="30"/>
          <w:szCs w:val="30"/>
          <w:lang w:eastAsia="it-IT"/>
        </w:rPr>
        <w:t>Universita'</w:t>
      </w:r>
      <w:proofErr w:type="spellEnd"/>
      <w:r w:rsidRPr="00E14FCF">
        <w:rPr>
          <w:rFonts w:ascii="Garamond" w:eastAsia="Times New Roman" w:hAnsi="Garamond" w:cs="Times New Roman"/>
          <w:sz w:val="30"/>
          <w:szCs w:val="30"/>
          <w:lang w:eastAsia="it-IT"/>
        </w:rPr>
        <w:t xml:space="preserve"> degli Studi di Catania, </w:t>
      </w:r>
      <w:proofErr w:type="spellStart"/>
      <w:r w:rsidRPr="00E14FCF">
        <w:rPr>
          <w:rFonts w:ascii="Garamond" w:eastAsia="Times New Roman" w:hAnsi="Garamond" w:cs="Times New Roman"/>
          <w:sz w:val="30"/>
          <w:szCs w:val="30"/>
          <w:lang w:eastAsia="it-IT"/>
        </w:rPr>
        <w:t>Universita'</w:t>
      </w:r>
      <w:proofErr w:type="spellEnd"/>
      <w:r w:rsidRPr="00E14FCF">
        <w:rPr>
          <w:rFonts w:ascii="Garamond" w:eastAsia="Times New Roman" w:hAnsi="Garamond" w:cs="Times New Roman"/>
          <w:sz w:val="30"/>
          <w:szCs w:val="30"/>
          <w:lang w:eastAsia="it-IT"/>
        </w:rPr>
        <w:t xml:space="preserve"> degli Studi di Messina, </w:t>
      </w:r>
      <w:proofErr w:type="spellStart"/>
      <w:r w:rsidRPr="00E14FCF">
        <w:rPr>
          <w:rFonts w:ascii="Garamond" w:eastAsia="Times New Roman" w:hAnsi="Garamond" w:cs="Times New Roman"/>
          <w:sz w:val="30"/>
          <w:szCs w:val="30"/>
          <w:lang w:eastAsia="it-IT"/>
        </w:rPr>
        <w:t>Universita'</w:t>
      </w:r>
      <w:proofErr w:type="spellEnd"/>
      <w:r w:rsidRPr="00E14FCF">
        <w:rPr>
          <w:rFonts w:ascii="Garamond" w:eastAsia="Times New Roman" w:hAnsi="Garamond" w:cs="Times New Roman"/>
          <w:sz w:val="30"/>
          <w:szCs w:val="30"/>
          <w:lang w:eastAsia="it-IT"/>
        </w:rPr>
        <w:t xml:space="preserve"> degli Studi Magna </w:t>
      </w:r>
      <w:proofErr w:type="spellStart"/>
      <w:r w:rsidRPr="00E14FCF">
        <w:rPr>
          <w:rFonts w:ascii="Garamond" w:eastAsia="Times New Roman" w:hAnsi="Garamond" w:cs="Times New Roman"/>
          <w:sz w:val="30"/>
          <w:szCs w:val="30"/>
          <w:lang w:eastAsia="it-IT"/>
        </w:rPr>
        <w:t>Graecia</w:t>
      </w:r>
      <w:proofErr w:type="spellEnd"/>
      <w:r w:rsidRPr="00E14FCF">
        <w:rPr>
          <w:rFonts w:ascii="Garamond" w:eastAsia="Times New Roman" w:hAnsi="Garamond" w:cs="Times New Roman"/>
          <w:sz w:val="30"/>
          <w:szCs w:val="30"/>
          <w:lang w:eastAsia="it-IT"/>
        </w:rPr>
        <w:t xml:space="preserve"> di Catanzaro in persona dei loro legali rappresentanti </w:t>
      </w:r>
      <w:proofErr w:type="spellStart"/>
      <w:r w:rsidRPr="00E14FCF">
        <w:rPr>
          <w:rFonts w:ascii="Garamond" w:eastAsia="Times New Roman" w:hAnsi="Garamond" w:cs="Times New Roman"/>
          <w:sz w:val="30"/>
          <w:szCs w:val="30"/>
          <w:lang w:eastAsia="it-IT"/>
        </w:rPr>
        <w:t>p.t.</w:t>
      </w:r>
      <w:proofErr w:type="spellEnd"/>
      <w:r w:rsidRPr="00E14FCF">
        <w:rPr>
          <w:rFonts w:ascii="Garamond" w:eastAsia="Times New Roman" w:hAnsi="Garamond" w:cs="Times New Roman"/>
          <w:sz w:val="30"/>
          <w:szCs w:val="30"/>
          <w:lang w:eastAsia="it-IT"/>
        </w:rPr>
        <w:t xml:space="preserve">; </w:t>
      </w:r>
    </w:p>
    <w:p w:rsidR="00E14FCF" w:rsidRPr="00E14FCF" w:rsidRDefault="00E14FCF" w:rsidP="00E14FCF">
      <w:pPr>
        <w:spacing w:after="0" w:line="520" w:lineRule="atLeast"/>
        <w:jc w:val="center"/>
        <w:rPr>
          <w:rFonts w:ascii="Garamond" w:eastAsia="Times New Roman" w:hAnsi="Garamond" w:cs="Times New Roman"/>
          <w:b/>
          <w:bCs/>
          <w:i/>
          <w:iCs/>
          <w:sz w:val="30"/>
          <w:szCs w:val="30"/>
          <w:lang w:eastAsia="it-IT"/>
        </w:rPr>
      </w:pPr>
      <w:r w:rsidRPr="00E14FCF">
        <w:rPr>
          <w:rFonts w:ascii="Garamond" w:eastAsia="Times New Roman" w:hAnsi="Garamond" w:cs="Times New Roman"/>
          <w:b/>
          <w:bCs/>
          <w:i/>
          <w:iCs/>
          <w:sz w:val="30"/>
          <w:szCs w:val="30"/>
          <w:lang w:eastAsia="it-IT"/>
        </w:rPr>
        <w:t>nei confronti di</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highlight w:val="black"/>
          <w:lang w:eastAsia="it-IT"/>
        </w:rPr>
        <w:t>Francesca Braccia</w:t>
      </w:r>
      <w:bookmarkStart w:id="0" w:name="_GoBack"/>
      <w:bookmarkEnd w:id="0"/>
      <w:r w:rsidRPr="00E14FCF">
        <w:rPr>
          <w:rFonts w:ascii="Garamond" w:eastAsia="Times New Roman" w:hAnsi="Garamond" w:cs="Times New Roman"/>
          <w:sz w:val="30"/>
          <w:szCs w:val="30"/>
          <w:lang w:eastAsia="it-IT"/>
        </w:rPr>
        <w:t xml:space="preserve">; </w:t>
      </w:r>
    </w:p>
    <w:p w:rsidR="00E14FCF" w:rsidRPr="00E14FCF" w:rsidRDefault="00E14FCF" w:rsidP="00E14FCF">
      <w:pPr>
        <w:spacing w:after="0" w:line="520" w:lineRule="atLeast"/>
        <w:jc w:val="center"/>
        <w:rPr>
          <w:rFonts w:ascii="Garamond" w:eastAsia="Times New Roman" w:hAnsi="Garamond" w:cs="Times New Roman"/>
          <w:b/>
          <w:bCs/>
          <w:i/>
          <w:iCs/>
          <w:sz w:val="30"/>
          <w:szCs w:val="30"/>
          <w:lang w:eastAsia="it-IT"/>
        </w:rPr>
      </w:pPr>
      <w:r w:rsidRPr="00E14FCF">
        <w:rPr>
          <w:rFonts w:ascii="Garamond" w:eastAsia="Times New Roman" w:hAnsi="Garamond" w:cs="Times New Roman"/>
          <w:b/>
          <w:bCs/>
          <w:i/>
          <w:iCs/>
          <w:sz w:val="30"/>
          <w:szCs w:val="30"/>
          <w:lang w:eastAsia="it-IT"/>
        </w:rPr>
        <w:t>per l'annullamento</w:t>
      </w:r>
    </w:p>
    <w:p w:rsidR="00E14FCF" w:rsidRPr="00E14FCF" w:rsidRDefault="00E14FCF" w:rsidP="00E14FCF">
      <w:pPr>
        <w:spacing w:after="0" w:line="540" w:lineRule="atLeast"/>
        <w:jc w:val="center"/>
        <w:rPr>
          <w:rFonts w:ascii="Garamond" w:eastAsia="Times New Roman" w:hAnsi="Garamond" w:cs="Times New Roman"/>
          <w:i/>
          <w:iCs/>
          <w:sz w:val="30"/>
          <w:szCs w:val="30"/>
          <w:lang w:eastAsia="it-IT"/>
        </w:rPr>
      </w:pPr>
      <w:r w:rsidRPr="00E14FCF">
        <w:rPr>
          <w:rFonts w:ascii="Garamond" w:eastAsia="Times New Roman" w:hAnsi="Garamond" w:cs="Times New Roman"/>
          <w:i/>
          <w:iCs/>
          <w:sz w:val="30"/>
          <w:szCs w:val="30"/>
          <w:lang w:eastAsia="it-IT"/>
        </w:rPr>
        <w:t>previa sospensione dell'efficacia,</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lastRenderedPageBreak/>
        <w:t xml:space="preserve">del decreto del MIUR 21.02.2014 n. 170 nella parte in cui decreta la chiusura della graduatoria in presenza di posti disponibili, nonché di tutti gli atti precedenti, successivi, connessi nella parte in cui non prevedono scorrimenti della graduatoria sino a totale copertura dei posti disponibili e nella parte in cui non contemplano l’attribuzione dei posti ad oggi disponibili (12 a Messina e 8 a Catanzaro) a parte ricorrente e per l’accertamento del diritto di parte ricorrente di essere ammessa al Corso di laurea in questione e di ottenere il risarcimento dei danni subiti e </w:t>
      </w:r>
      <w:proofErr w:type="spellStart"/>
      <w:r w:rsidRPr="00E14FCF">
        <w:rPr>
          <w:rFonts w:ascii="Garamond" w:eastAsia="Times New Roman" w:hAnsi="Garamond" w:cs="Times New Roman"/>
          <w:sz w:val="30"/>
          <w:szCs w:val="30"/>
          <w:lang w:eastAsia="it-IT"/>
        </w:rPr>
        <w:t>subendi</w:t>
      </w:r>
      <w:proofErr w:type="spellEnd"/>
      <w:r w:rsidRPr="00E14FCF">
        <w:rPr>
          <w:rFonts w:ascii="Garamond" w:eastAsia="Times New Roman" w:hAnsi="Garamond" w:cs="Times New Roman"/>
          <w:sz w:val="30"/>
          <w:szCs w:val="30"/>
          <w:lang w:eastAsia="it-IT"/>
        </w:rPr>
        <w:t xml:space="preserve"> a causa del diniego all’iscrizione opposta e per la condanna in forma specifica ex art. 30 </w:t>
      </w:r>
      <w:proofErr w:type="spellStart"/>
      <w:r w:rsidRPr="00E14FCF">
        <w:rPr>
          <w:rFonts w:ascii="Garamond" w:eastAsia="Times New Roman" w:hAnsi="Garamond" w:cs="Times New Roman"/>
          <w:sz w:val="30"/>
          <w:szCs w:val="30"/>
          <w:lang w:eastAsia="it-IT"/>
        </w:rPr>
        <w:t>c.p.a</w:t>
      </w:r>
      <w:proofErr w:type="spellEnd"/>
      <w:r w:rsidRPr="00E14FCF">
        <w:rPr>
          <w:rFonts w:ascii="Garamond" w:eastAsia="Times New Roman" w:hAnsi="Garamond" w:cs="Times New Roman"/>
          <w:sz w:val="30"/>
          <w:szCs w:val="30"/>
          <w:lang w:eastAsia="it-IT"/>
        </w:rPr>
        <w:t>. all’adozione del relativo provvedimento;</w:t>
      </w:r>
    </w:p>
    <w:p w:rsidR="00E14FCF" w:rsidRPr="00E14FCF" w:rsidRDefault="00E14FCF" w:rsidP="00E14FCF">
      <w:pPr>
        <w:spacing w:after="0" w:line="240" w:lineRule="auto"/>
        <w:rPr>
          <w:rFonts w:ascii="Times New Roman" w:eastAsia="Times New Roman" w:hAnsi="Times New Roman" w:cs="Times New Roman"/>
          <w:sz w:val="24"/>
          <w:szCs w:val="24"/>
          <w:lang w:eastAsia="it-IT"/>
        </w:rPr>
      </w:pP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Visti il ricorso e i relativi allegati;</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 xml:space="preserve">Vista l'istanza di misure cautelari monocratiche proposta dal ricorrente, ai sensi dell'art. 56 cod. </w:t>
      </w:r>
      <w:proofErr w:type="spellStart"/>
      <w:r w:rsidRPr="00E14FCF">
        <w:rPr>
          <w:rFonts w:ascii="Garamond" w:eastAsia="Times New Roman" w:hAnsi="Garamond" w:cs="Times New Roman"/>
          <w:sz w:val="30"/>
          <w:szCs w:val="30"/>
          <w:lang w:eastAsia="it-IT"/>
        </w:rPr>
        <w:t>proc</w:t>
      </w:r>
      <w:proofErr w:type="spellEnd"/>
      <w:r w:rsidRPr="00E14FCF">
        <w:rPr>
          <w:rFonts w:ascii="Garamond" w:eastAsia="Times New Roman" w:hAnsi="Garamond" w:cs="Times New Roman"/>
          <w:sz w:val="30"/>
          <w:szCs w:val="30"/>
          <w:lang w:eastAsia="it-IT"/>
        </w:rPr>
        <w:t xml:space="preserve">. </w:t>
      </w:r>
      <w:proofErr w:type="spellStart"/>
      <w:r w:rsidRPr="00E14FCF">
        <w:rPr>
          <w:rFonts w:ascii="Garamond" w:eastAsia="Times New Roman" w:hAnsi="Garamond" w:cs="Times New Roman"/>
          <w:sz w:val="30"/>
          <w:szCs w:val="30"/>
          <w:lang w:eastAsia="it-IT"/>
        </w:rPr>
        <w:t>amm</w:t>
      </w:r>
      <w:proofErr w:type="spellEnd"/>
      <w:r w:rsidRPr="00E14FCF">
        <w:rPr>
          <w:rFonts w:ascii="Garamond" w:eastAsia="Times New Roman" w:hAnsi="Garamond" w:cs="Times New Roman"/>
          <w:sz w:val="30"/>
          <w:szCs w:val="30"/>
          <w:lang w:eastAsia="it-IT"/>
        </w:rPr>
        <w:t>.;</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 xml:space="preserve">Vista l’istanza di revoca del precedente decreto ex art. 56 </w:t>
      </w:r>
      <w:proofErr w:type="spellStart"/>
      <w:r w:rsidRPr="00E14FCF">
        <w:rPr>
          <w:rFonts w:ascii="Garamond" w:eastAsia="Times New Roman" w:hAnsi="Garamond" w:cs="Times New Roman"/>
          <w:sz w:val="30"/>
          <w:szCs w:val="30"/>
          <w:lang w:eastAsia="it-IT"/>
        </w:rPr>
        <w:t>c.p.a</w:t>
      </w:r>
      <w:proofErr w:type="spellEnd"/>
      <w:r w:rsidRPr="00E14FCF">
        <w:rPr>
          <w:rFonts w:ascii="Garamond" w:eastAsia="Times New Roman" w:hAnsi="Garamond" w:cs="Times New Roman"/>
          <w:sz w:val="30"/>
          <w:szCs w:val="30"/>
          <w:lang w:eastAsia="it-IT"/>
        </w:rPr>
        <w:t>. n. 1447 del 27 marzo 2014;</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Rilevato che parte ricorrente ha il punteggio di 38,10 senza bonus maturità;</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Rilevato che la stessa non ha impugnato la graduatoria del 18 dicembre 2013 con la quale sono state riscritte le posizioni di coloro che erano stati inseriti nella graduatoria del 30 settembre 2013 senza bonus maturità e che perciò si era rilevata la inammissibilità del ricorso proposto;</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Rilevato che tuttavia l’interessata fa valere che tutti i soggetti che la precedono in graduatoria hanno rinunciato all’immatricolazione tranne 18 essendo già immatricolati in sovrannumero ai sensi del D.M. n. 449/2013 relativo alla applicazione del bonus maturità e secondo la graduatoria del 18 dicembre 2013;</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Rilevato che la ricorrente sostiene di essere la terza dei non ammessi presso l’Università di Messina col punteggio di 38,10;</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lastRenderedPageBreak/>
        <w:t>Ritenuto pertanto di ammettere la ricorrente alla immatricolazione con riserva presso l’Ateneo di prima scelta o delle opzioni successive qualora col punteggio di 38,10 superi l’ultimo immatricolato presso tali Atenei e nel corso di laurea in medicina e chirurgia;</w:t>
      </w:r>
    </w:p>
    <w:p w:rsidR="00E14FCF" w:rsidRPr="00E14FCF" w:rsidRDefault="00E14FCF" w:rsidP="00E14FCF">
      <w:pPr>
        <w:spacing w:after="0" w:line="240" w:lineRule="auto"/>
        <w:rPr>
          <w:rFonts w:ascii="Times New Roman" w:eastAsia="Times New Roman" w:hAnsi="Times New Roman" w:cs="Times New Roman"/>
          <w:sz w:val="24"/>
          <w:szCs w:val="24"/>
          <w:lang w:eastAsia="it-IT"/>
        </w:rPr>
      </w:pPr>
    </w:p>
    <w:p w:rsidR="00E14FCF" w:rsidRPr="00E14FCF" w:rsidRDefault="00E14FCF" w:rsidP="00E14FCF">
      <w:pPr>
        <w:spacing w:after="0" w:line="540" w:lineRule="atLeast"/>
        <w:jc w:val="center"/>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P.Q.M.</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Revoca il decreto monocratico n. 1447 del 27 marzo 2014 e per l’effetto dispone come in motivazione indicato.</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Fissa per la trattazione collegiale la camera di consiglio dell’8 maggio 2014.</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Il presente decreto sarà eseguito dall'Amministrazione ed è depositato presso la Segreteria del Tribunale che provvederà a darne comunicazione alle parti.</w:t>
      </w:r>
    </w:p>
    <w:p w:rsidR="00E14FCF" w:rsidRPr="00E14FCF" w:rsidRDefault="00E14FCF" w:rsidP="00E14FCF">
      <w:pPr>
        <w:spacing w:after="0" w:line="520" w:lineRule="atLeast"/>
        <w:jc w:val="both"/>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Così deciso in Roma il giorno 5 aprile 2014.</w:t>
      </w:r>
    </w:p>
    <w:p w:rsidR="00E14FCF" w:rsidRPr="00E14FCF" w:rsidRDefault="00E14FCF" w:rsidP="00E14FCF">
      <w:pPr>
        <w:spacing w:line="240" w:lineRule="auto"/>
        <w:rPr>
          <w:rFonts w:ascii="Times New Roman" w:eastAsia="Times New Roman" w:hAnsi="Times New Roman" w:cs="Times New Roman"/>
          <w:sz w:val="24"/>
          <w:szCs w:val="24"/>
          <w:lang w:eastAsia="it-IT"/>
        </w:rPr>
      </w:pPr>
      <w:r w:rsidRPr="00E14FCF">
        <w:rPr>
          <w:rFonts w:ascii="Times New Roman" w:eastAsia="Times New Roman" w:hAnsi="Times New Roman" w:cs="Times New Roman"/>
          <w:sz w:val="24"/>
          <w:szCs w:val="24"/>
          <w:lang w:eastAsia="it-IT"/>
        </w:rPr>
        <w:br/>
      </w:r>
      <w:r w:rsidRPr="00E14FCF">
        <w:rPr>
          <w:rFonts w:ascii="Times New Roman" w:eastAsia="Times New Roman" w:hAnsi="Times New Roman" w:cs="Times New Roman"/>
          <w:sz w:val="24"/>
          <w:szCs w:val="24"/>
          <w:lang w:eastAsia="it-IT"/>
        </w:rPr>
        <w:br/>
      </w:r>
      <w:r w:rsidRPr="00E14FCF">
        <w:rPr>
          <w:rFonts w:ascii="Times New Roman" w:eastAsia="Times New Roman" w:hAnsi="Times New Roman" w:cs="Times New Roman"/>
          <w:sz w:val="24"/>
          <w:szCs w:val="24"/>
          <w:lang w:eastAsia="it-IT"/>
        </w:rPr>
        <w:br/>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271"/>
        <w:gridCol w:w="4425"/>
      </w:tblGrid>
      <w:tr w:rsidR="00E14FCF" w:rsidRPr="00E14FCF" w:rsidTr="00E14FCF">
        <w:trPr>
          <w:tblCellSpacing w:w="7" w:type="dxa"/>
        </w:trPr>
        <w:tc>
          <w:tcPr>
            <w:tcW w:w="5250" w:type="dxa"/>
            <w:vAlign w:val="center"/>
            <w:hideMark/>
          </w:tcPr>
          <w:p w:rsidR="00E14FCF" w:rsidRPr="00E14FCF" w:rsidRDefault="00E14FCF" w:rsidP="00E14FCF">
            <w:pPr>
              <w:spacing w:after="0" w:line="240" w:lineRule="auto"/>
              <w:jc w:val="center"/>
              <w:rPr>
                <w:rFonts w:ascii="Times New Roman" w:eastAsia="Times New Roman" w:hAnsi="Times New Roman" w:cs="Times New Roman"/>
                <w:b/>
                <w:bCs/>
                <w:sz w:val="28"/>
                <w:szCs w:val="28"/>
                <w:lang w:eastAsia="it-IT"/>
              </w:rPr>
            </w:pPr>
            <w:r w:rsidRPr="00E14FCF">
              <w:rPr>
                <w:rFonts w:ascii="Times New Roman" w:eastAsia="Times New Roman" w:hAnsi="Times New Roman" w:cs="Times New Roman"/>
                <w:b/>
                <w:bCs/>
                <w:sz w:val="28"/>
                <w:szCs w:val="28"/>
                <w:lang w:eastAsia="it-IT"/>
              </w:rPr>
              <w:t> </w:t>
            </w:r>
          </w:p>
        </w:tc>
        <w:tc>
          <w:tcPr>
            <w:tcW w:w="0" w:type="auto"/>
            <w:vAlign w:val="center"/>
            <w:hideMark/>
          </w:tcPr>
          <w:p w:rsidR="00E14FCF" w:rsidRPr="00E14FCF" w:rsidRDefault="00E14FCF" w:rsidP="00E14FCF">
            <w:pPr>
              <w:spacing w:after="0" w:line="240" w:lineRule="auto"/>
              <w:jc w:val="center"/>
              <w:rPr>
                <w:rFonts w:ascii="Times New Roman" w:eastAsia="Times New Roman" w:hAnsi="Times New Roman" w:cs="Times New Roman"/>
                <w:b/>
                <w:bCs/>
                <w:sz w:val="28"/>
                <w:szCs w:val="28"/>
                <w:lang w:eastAsia="it-IT"/>
              </w:rPr>
            </w:pPr>
            <w:r w:rsidRPr="00E14FCF">
              <w:rPr>
                <w:rFonts w:ascii="Times New Roman" w:eastAsia="Times New Roman" w:hAnsi="Times New Roman" w:cs="Times New Roman"/>
                <w:b/>
                <w:bCs/>
                <w:sz w:val="28"/>
                <w:szCs w:val="28"/>
                <w:lang w:eastAsia="it-IT"/>
              </w:rPr>
              <w:t>Il Presidente</w:t>
            </w:r>
          </w:p>
        </w:tc>
      </w:tr>
      <w:tr w:rsidR="00E14FCF" w:rsidRPr="00E14FCF" w:rsidTr="00E14FCF">
        <w:trPr>
          <w:tblCellSpacing w:w="7" w:type="dxa"/>
        </w:trPr>
        <w:tc>
          <w:tcPr>
            <w:tcW w:w="5250" w:type="dxa"/>
            <w:vAlign w:val="center"/>
            <w:hideMark/>
          </w:tcPr>
          <w:p w:rsidR="00E14FCF" w:rsidRPr="00E14FCF" w:rsidRDefault="00E14FCF" w:rsidP="00E14FCF">
            <w:pPr>
              <w:spacing w:after="0" w:line="240" w:lineRule="auto"/>
              <w:jc w:val="center"/>
              <w:rPr>
                <w:rFonts w:ascii="Times New Roman" w:eastAsia="Times New Roman" w:hAnsi="Times New Roman" w:cs="Times New Roman"/>
                <w:b/>
                <w:bCs/>
                <w:sz w:val="28"/>
                <w:szCs w:val="28"/>
                <w:lang w:eastAsia="it-IT"/>
              </w:rPr>
            </w:pPr>
            <w:r w:rsidRPr="00E14FCF">
              <w:rPr>
                <w:rFonts w:ascii="Times New Roman" w:eastAsia="Times New Roman" w:hAnsi="Times New Roman" w:cs="Times New Roman"/>
                <w:b/>
                <w:bCs/>
                <w:sz w:val="28"/>
                <w:szCs w:val="28"/>
                <w:lang w:eastAsia="it-IT"/>
              </w:rPr>
              <w:t> </w:t>
            </w:r>
          </w:p>
        </w:tc>
        <w:tc>
          <w:tcPr>
            <w:tcW w:w="0" w:type="auto"/>
            <w:vAlign w:val="center"/>
            <w:hideMark/>
          </w:tcPr>
          <w:p w:rsidR="00E14FCF" w:rsidRPr="00E14FCF" w:rsidRDefault="00E14FCF" w:rsidP="00E14FCF">
            <w:pPr>
              <w:spacing w:after="0" w:line="240" w:lineRule="auto"/>
              <w:jc w:val="center"/>
              <w:rPr>
                <w:rFonts w:ascii="Times New Roman" w:eastAsia="Times New Roman" w:hAnsi="Times New Roman" w:cs="Times New Roman"/>
                <w:b/>
                <w:bCs/>
                <w:sz w:val="28"/>
                <w:szCs w:val="28"/>
                <w:lang w:eastAsia="it-IT"/>
              </w:rPr>
            </w:pPr>
            <w:r w:rsidRPr="00E14FCF">
              <w:rPr>
                <w:rFonts w:ascii="Times New Roman" w:eastAsia="Times New Roman" w:hAnsi="Times New Roman" w:cs="Times New Roman"/>
                <w:b/>
                <w:bCs/>
                <w:sz w:val="28"/>
                <w:szCs w:val="28"/>
                <w:lang w:eastAsia="it-IT"/>
              </w:rPr>
              <w:t>Pierina Biancofiore</w:t>
            </w:r>
          </w:p>
        </w:tc>
      </w:tr>
    </w:tbl>
    <w:p w:rsidR="00E14FCF" w:rsidRPr="00E14FCF" w:rsidRDefault="00E14FCF" w:rsidP="00E14FCF">
      <w:pPr>
        <w:spacing w:after="240" w:line="240" w:lineRule="auto"/>
        <w:rPr>
          <w:rFonts w:ascii="Times New Roman" w:eastAsia="Times New Roman" w:hAnsi="Times New Roman" w:cs="Times New Roman"/>
          <w:sz w:val="24"/>
          <w:szCs w:val="24"/>
          <w:lang w:eastAsia="it-IT"/>
        </w:rPr>
      </w:pPr>
      <w:r w:rsidRPr="00E14FCF">
        <w:rPr>
          <w:rFonts w:ascii="Times New Roman" w:eastAsia="Times New Roman" w:hAnsi="Times New Roman" w:cs="Times New Roman"/>
          <w:sz w:val="24"/>
          <w:szCs w:val="24"/>
          <w:lang w:eastAsia="it-IT"/>
        </w:rPr>
        <w:br/>
      </w:r>
      <w:r w:rsidRPr="00E14FCF">
        <w:rPr>
          <w:rFonts w:ascii="Times New Roman" w:eastAsia="Times New Roman" w:hAnsi="Times New Roman" w:cs="Times New Roman"/>
          <w:sz w:val="24"/>
          <w:szCs w:val="24"/>
          <w:lang w:eastAsia="it-IT"/>
        </w:rPr>
        <w:br/>
      </w:r>
      <w:r w:rsidRPr="00E14FCF">
        <w:rPr>
          <w:rFonts w:ascii="Times New Roman" w:eastAsia="Times New Roman" w:hAnsi="Times New Roman" w:cs="Times New Roman"/>
          <w:sz w:val="24"/>
          <w:szCs w:val="24"/>
          <w:lang w:eastAsia="it-IT"/>
        </w:rPr>
        <w:br/>
      </w:r>
    </w:p>
    <w:p w:rsidR="00E14FCF" w:rsidRPr="00E14FCF" w:rsidRDefault="00E14FCF" w:rsidP="00E14FCF">
      <w:pPr>
        <w:spacing w:after="0" w:line="540" w:lineRule="atLeast"/>
        <w:jc w:val="center"/>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DEPOSITATO IN SEGRETERIA</w:t>
      </w:r>
    </w:p>
    <w:p w:rsidR="00E14FCF" w:rsidRPr="00E14FCF" w:rsidRDefault="00E14FCF" w:rsidP="00E14FCF">
      <w:pPr>
        <w:spacing w:after="0" w:line="540" w:lineRule="atLeast"/>
        <w:jc w:val="center"/>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Il 08/04/2014</w:t>
      </w:r>
    </w:p>
    <w:p w:rsidR="00E14FCF" w:rsidRPr="00E14FCF" w:rsidRDefault="00E14FCF" w:rsidP="00E14FCF">
      <w:pPr>
        <w:spacing w:after="0" w:line="540" w:lineRule="atLeast"/>
        <w:jc w:val="center"/>
        <w:rPr>
          <w:rFonts w:ascii="Garamond" w:eastAsia="Times New Roman" w:hAnsi="Garamond" w:cs="Times New Roman"/>
          <w:sz w:val="30"/>
          <w:szCs w:val="30"/>
          <w:lang w:eastAsia="it-IT"/>
        </w:rPr>
      </w:pPr>
      <w:r w:rsidRPr="00E14FCF">
        <w:rPr>
          <w:rFonts w:ascii="Garamond" w:eastAsia="Times New Roman" w:hAnsi="Garamond" w:cs="Times New Roman"/>
          <w:sz w:val="30"/>
          <w:szCs w:val="30"/>
          <w:lang w:eastAsia="it-IT"/>
        </w:rPr>
        <w:t>IL SEGRETARIO</w:t>
      </w:r>
    </w:p>
    <w:p w:rsidR="00E14FCF" w:rsidRPr="00E14FCF" w:rsidRDefault="00E14FCF" w:rsidP="00E14FCF">
      <w:pPr>
        <w:spacing w:line="540" w:lineRule="atLeast"/>
        <w:jc w:val="center"/>
        <w:rPr>
          <w:rFonts w:ascii="Garamond" w:eastAsia="Times New Roman" w:hAnsi="Garamond" w:cs="Times New Roman"/>
          <w:sz w:val="30"/>
          <w:szCs w:val="30"/>
          <w:lang w:val="en-US" w:eastAsia="it-IT"/>
        </w:rPr>
      </w:pPr>
      <w:r w:rsidRPr="00E14FCF">
        <w:rPr>
          <w:rFonts w:ascii="Garamond" w:eastAsia="Times New Roman" w:hAnsi="Garamond" w:cs="Times New Roman"/>
          <w:sz w:val="30"/>
          <w:szCs w:val="30"/>
          <w:lang w:val="en-US" w:eastAsia="it-IT"/>
        </w:rPr>
        <w:t xml:space="preserve">(Art. 89, co. 3, cod. proc. </w:t>
      </w:r>
      <w:proofErr w:type="spellStart"/>
      <w:r w:rsidRPr="00E14FCF">
        <w:rPr>
          <w:rFonts w:ascii="Garamond" w:eastAsia="Times New Roman" w:hAnsi="Garamond" w:cs="Times New Roman"/>
          <w:sz w:val="30"/>
          <w:szCs w:val="30"/>
          <w:lang w:val="en-US" w:eastAsia="it-IT"/>
        </w:rPr>
        <w:t>amm</w:t>
      </w:r>
      <w:proofErr w:type="spellEnd"/>
      <w:r w:rsidRPr="00E14FCF">
        <w:rPr>
          <w:rFonts w:ascii="Garamond" w:eastAsia="Times New Roman" w:hAnsi="Garamond" w:cs="Times New Roman"/>
          <w:sz w:val="30"/>
          <w:szCs w:val="30"/>
          <w:lang w:val="en-US" w:eastAsia="it-IT"/>
        </w:rPr>
        <w:t>.)</w:t>
      </w:r>
    </w:p>
    <w:p w:rsidR="00F00167" w:rsidRPr="00E14FCF" w:rsidRDefault="00F00167">
      <w:pPr>
        <w:rPr>
          <w:lang w:val="en-US"/>
        </w:rPr>
      </w:pPr>
    </w:p>
    <w:sectPr w:rsidR="00F00167" w:rsidRPr="00E14FC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ordic">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FCF"/>
    <w:rsid w:val="00E14FCF"/>
    <w:rsid w:val="00F001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E14FC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14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E14FC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14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673896">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506</Words>
  <Characters>2887</Characters>
  <Application>Microsoft Office Word</Application>
  <DocSecurity>0</DocSecurity>
  <Lines>24</Lines>
  <Paragraphs>6</Paragraphs>
  <ScaleCrop>false</ScaleCrop>
  <Company/>
  <LinksUpToDate>false</LinksUpToDate>
  <CharactersWithSpaces>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dc:creator>
  <cp:lastModifiedBy>ROBY</cp:lastModifiedBy>
  <cp:revision>1</cp:revision>
  <dcterms:created xsi:type="dcterms:W3CDTF">2014-05-17T07:03:00Z</dcterms:created>
  <dcterms:modified xsi:type="dcterms:W3CDTF">2014-05-17T07:04:00Z</dcterms:modified>
</cp:coreProperties>
</file>