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2DE" w:rsidRPr="00E812DE" w:rsidRDefault="00E812DE" w:rsidP="00E812DE">
      <w:pPr>
        <w:spacing w:before="100" w:beforeAutospacing="1" w:after="100" w:afterAutospacing="1" w:line="0" w:lineRule="atLeast"/>
        <w:jc w:val="right"/>
        <w:rPr>
          <w:rFonts w:ascii="Times Nordic" w:eastAsia="Times New Roman" w:hAnsi="Times Nordic" w:cs="Times New Roman"/>
          <w:b/>
          <w:bCs/>
        </w:rPr>
      </w:pPr>
      <w:r w:rsidRPr="00E812DE">
        <w:rPr>
          <w:rFonts w:ascii="Times Nordic" w:eastAsia="Times New Roman" w:hAnsi="Times Nordic" w:cs="Times New Roman"/>
          <w:b/>
          <w:bCs/>
        </w:rPr>
        <w:t xml:space="preserve">N. </w:t>
      </w:r>
      <w:r w:rsidR="00DC57BA">
        <w:rPr>
          <w:rFonts w:ascii="Times Nordic" w:eastAsia="Times New Roman" w:hAnsi="Times Nordic" w:cs="Times New Roman" w:hint="eastAsia"/>
          <w:b/>
          <w:bCs/>
        </w:rPr>
        <w:t>…</w:t>
      </w:r>
      <w:r w:rsidR="00DC57BA">
        <w:rPr>
          <w:rFonts w:ascii="Times Nordic" w:eastAsia="Times New Roman" w:hAnsi="Times Nordic" w:cs="Times New Roman"/>
          <w:b/>
          <w:bCs/>
        </w:rPr>
        <w:t>.</w:t>
      </w:r>
      <w:r w:rsidRPr="00E812DE">
        <w:rPr>
          <w:rFonts w:ascii="Times Nordic" w:eastAsia="Times New Roman" w:hAnsi="Times Nordic" w:cs="Times New Roman"/>
          <w:b/>
          <w:bCs/>
        </w:rPr>
        <w:t xml:space="preserve">/2012 </w:t>
      </w:r>
      <w:proofErr w:type="spellStart"/>
      <w:r w:rsidRPr="00E812DE">
        <w:rPr>
          <w:rFonts w:ascii="Times Nordic" w:eastAsia="Times New Roman" w:hAnsi="Times Nordic" w:cs="Times New Roman"/>
          <w:b/>
          <w:bCs/>
        </w:rPr>
        <w:t>REG.PROV.CAU</w:t>
      </w:r>
      <w:proofErr w:type="spellEnd"/>
      <w:r w:rsidRPr="00E812DE">
        <w:rPr>
          <w:rFonts w:ascii="Times Nordic" w:eastAsia="Times New Roman" w:hAnsi="Times Nordic" w:cs="Times New Roman"/>
          <w:b/>
          <w:bCs/>
        </w:rPr>
        <w:t>.</w:t>
      </w:r>
    </w:p>
    <w:p w:rsidR="00E812DE" w:rsidRPr="00E812DE" w:rsidRDefault="00E812DE" w:rsidP="00E812DE">
      <w:pPr>
        <w:spacing w:before="100" w:beforeAutospacing="1" w:after="100" w:afterAutospacing="1" w:line="0" w:lineRule="atLeast"/>
        <w:jc w:val="right"/>
        <w:rPr>
          <w:rFonts w:ascii="Times Nordic" w:eastAsia="Times New Roman" w:hAnsi="Times Nordic" w:cs="Times New Roman"/>
          <w:b/>
          <w:bCs/>
        </w:rPr>
      </w:pPr>
      <w:r w:rsidRPr="00E812DE">
        <w:rPr>
          <w:rFonts w:ascii="Times Nordic" w:eastAsia="Times New Roman" w:hAnsi="Times Nordic" w:cs="Times New Roman"/>
          <w:b/>
          <w:bCs/>
        </w:rPr>
        <w:t xml:space="preserve">N. </w:t>
      </w:r>
      <w:r w:rsidR="00DC57BA">
        <w:rPr>
          <w:rFonts w:ascii="Times Nordic" w:eastAsia="Times New Roman" w:hAnsi="Times Nordic" w:cs="Times New Roman" w:hint="eastAsia"/>
          <w:b/>
          <w:bCs/>
        </w:rPr>
        <w:t>……</w:t>
      </w:r>
      <w:r w:rsidR="00DC57BA">
        <w:rPr>
          <w:rFonts w:ascii="Times Nordic" w:eastAsia="Times New Roman" w:hAnsi="Times Nordic" w:cs="Times New Roman"/>
          <w:b/>
          <w:bCs/>
        </w:rPr>
        <w:t>.</w:t>
      </w:r>
      <w:r w:rsidRPr="00E812DE">
        <w:rPr>
          <w:rFonts w:ascii="Times Nordic" w:eastAsia="Times New Roman" w:hAnsi="Times Nordic" w:cs="Times New Roman"/>
          <w:b/>
          <w:bCs/>
        </w:rPr>
        <w:t xml:space="preserve">/2012 </w:t>
      </w:r>
      <w:proofErr w:type="spellStart"/>
      <w:r w:rsidRPr="00E812DE">
        <w:rPr>
          <w:rFonts w:ascii="Times Nordic" w:eastAsia="Times New Roman" w:hAnsi="Times Nordic" w:cs="Times New Roman"/>
          <w:b/>
          <w:bCs/>
        </w:rPr>
        <w:t>REG.RIC</w:t>
      </w:r>
      <w:proofErr w:type="spellEnd"/>
      <w:r w:rsidRPr="00E812DE">
        <w:rPr>
          <w:rFonts w:ascii="Times Nordic" w:eastAsia="Times New Roman" w:hAnsi="Times Nordic" w:cs="Times New Roman"/>
          <w:b/>
          <w:bCs/>
        </w:rPr>
        <w:t>.           </w:t>
      </w:r>
    </w:p>
    <w:p w:rsidR="00E812DE" w:rsidRPr="00E812DE" w:rsidRDefault="00E812DE" w:rsidP="00E812DE">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Pr>
          <w:rFonts w:ascii="Garamond" w:eastAsia="Times New Roman" w:hAnsi="Garamond" w:cs="Times New Roman"/>
          <w:b/>
          <w:bCs/>
          <w:noProof/>
          <w:color w:val="000000"/>
          <w:spacing w:val="136"/>
          <w:sz w:val="24"/>
          <w:szCs w:val="24"/>
        </w:rPr>
        <w:drawing>
          <wp:inline distT="0" distB="0" distL="0" distR="0">
            <wp:extent cx="724535" cy="828040"/>
            <wp:effectExtent l="19050" t="0" r="0" b="0"/>
            <wp:docPr id="1" name="Immagine 1" descr="http://www.giustizia-amministrativa.it/DocumentiGA/Laquila/Sezione%201/2012/201200656/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Laquila/Sezione%201/2012/201200656/Provvedimenti/stemma.jpg"/>
                    <pic:cNvPicPr>
                      <a:picLocks noChangeAspect="1" noChangeArrowheads="1"/>
                    </pic:cNvPicPr>
                  </pic:nvPicPr>
                  <pic:blipFill>
                    <a:blip r:embed="rId4"/>
                    <a:srcRect/>
                    <a:stretch>
                      <a:fillRect/>
                    </a:stretch>
                  </pic:blipFill>
                  <pic:spPr bwMode="auto">
                    <a:xfrm>
                      <a:off x="0" y="0"/>
                      <a:ext cx="724535" cy="828040"/>
                    </a:xfrm>
                    <a:prstGeom prst="rect">
                      <a:avLst/>
                    </a:prstGeom>
                    <a:noFill/>
                    <a:ln w="9525">
                      <a:noFill/>
                      <a:miter lim="800000"/>
                      <a:headEnd/>
                      <a:tailEnd/>
                    </a:ln>
                  </pic:spPr>
                </pic:pic>
              </a:graphicData>
            </a:graphic>
          </wp:inline>
        </w:drawing>
      </w:r>
    </w:p>
    <w:p w:rsidR="00E812DE" w:rsidRPr="00E812DE" w:rsidRDefault="00E812DE" w:rsidP="00E812DE">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sidRPr="00E812DE">
        <w:rPr>
          <w:rFonts w:ascii="Garamond" w:eastAsia="Times New Roman" w:hAnsi="Garamond" w:cs="Times New Roman"/>
          <w:b/>
          <w:bCs/>
          <w:color w:val="000000"/>
          <w:spacing w:val="136"/>
          <w:sz w:val="24"/>
          <w:szCs w:val="24"/>
        </w:rPr>
        <w:t>REPUBBLICA ITALIANA</w:t>
      </w:r>
    </w:p>
    <w:p w:rsidR="00E812DE" w:rsidRPr="00E812DE" w:rsidRDefault="00E812DE" w:rsidP="00E812DE">
      <w:pPr>
        <w:spacing w:before="100" w:beforeAutospacing="1" w:after="100" w:afterAutospacing="1" w:line="240" w:lineRule="auto"/>
        <w:jc w:val="center"/>
        <w:rPr>
          <w:rFonts w:ascii="Garamond" w:eastAsia="Times New Roman" w:hAnsi="Garamond" w:cs="Times New Roman"/>
          <w:b/>
          <w:bCs/>
          <w:color w:val="000000"/>
          <w:sz w:val="26"/>
          <w:szCs w:val="26"/>
        </w:rPr>
      </w:pPr>
      <w:r w:rsidRPr="00E812DE">
        <w:rPr>
          <w:rFonts w:ascii="Garamond" w:eastAsia="Times New Roman" w:hAnsi="Garamond" w:cs="Times New Roman"/>
          <w:b/>
          <w:bCs/>
          <w:color w:val="000000"/>
          <w:sz w:val="26"/>
          <w:szCs w:val="26"/>
        </w:rPr>
        <w:t>Il Tribunale Amministrativo Regionale per l' Abruzzo</w:t>
      </w:r>
    </w:p>
    <w:p w:rsidR="00E812DE" w:rsidRPr="00E812DE" w:rsidRDefault="00E812DE" w:rsidP="00E812DE">
      <w:pPr>
        <w:spacing w:before="100" w:beforeAutospacing="1" w:after="100" w:afterAutospacing="1" w:line="240" w:lineRule="auto"/>
        <w:jc w:val="center"/>
        <w:rPr>
          <w:rFonts w:ascii="Garamond" w:eastAsia="Times New Roman" w:hAnsi="Garamond" w:cs="Times New Roman"/>
          <w:b/>
          <w:bCs/>
          <w:color w:val="000000"/>
          <w:sz w:val="26"/>
          <w:szCs w:val="26"/>
        </w:rPr>
      </w:pPr>
      <w:r w:rsidRPr="00E812DE">
        <w:rPr>
          <w:rFonts w:ascii="Garamond" w:eastAsia="Times New Roman" w:hAnsi="Garamond" w:cs="Times New Roman"/>
          <w:b/>
          <w:bCs/>
          <w:color w:val="000000"/>
          <w:sz w:val="26"/>
          <w:szCs w:val="26"/>
        </w:rPr>
        <w:t>(Sezione Prima)</w:t>
      </w:r>
    </w:p>
    <w:p w:rsidR="00E812DE" w:rsidRPr="00E812DE" w:rsidRDefault="00E812DE" w:rsidP="00E812DE">
      <w:pPr>
        <w:spacing w:after="0" w:line="520" w:lineRule="atLeast"/>
        <w:ind w:firstLine="567"/>
        <w:rPr>
          <w:rFonts w:ascii="Garamond" w:eastAsia="Times New Roman" w:hAnsi="Garamond" w:cs="Times New Roman"/>
          <w:sz w:val="30"/>
          <w:szCs w:val="30"/>
        </w:rPr>
      </w:pPr>
      <w:r w:rsidRPr="00E812DE">
        <w:rPr>
          <w:rFonts w:ascii="Garamond" w:eastAsia="Times New Roman" w:hAnsi="Garamond" w:cs="Times New Roman"/>
          <w:sz w:val="30"/>
          <w:szCs w:val="30"/>
        </w:rPr>
        <w:t>ha pronunciato la presente</w:t>
      </w:r>
    </w:p>
    <w:p w:rsidR="00E812DE" w:rsidRPr="00E812DE" w:rsidRDefault="00E812DE" w:rsidP="00E812DE">
      <w:pPr>
        <w:spacing w:before="100" w:beforeAutospacing="1" w:after="100" w:afterAutospacing="1" w:line="240" w:lineRule="auto"/>
        <w:jc w:val="center"/>
        <w:rPr>
          <w:rFonts w:ascii="Garamond" w:eastAsia="Times New Roman" w:hAnsi="Garamond" w:cs="Times New Roman"/>
          <w:b/>
          <w:bCs/>
          <w:color w:val="000000"/>
          <w:sz w:val="26"/>
          <w:szCs w:val="26"/>
        </w:rPr>
      </w:pPr>
      <w:r w:rsidRPr="00E812DE">
        <w:rPr>
          <w:rFonts w:ascii="Garamond" w:eastAsia="Times New Roman" w:hAnsi="Garamond" w:cs="Times New Roman"/>
          <w:b/>
          <w:bCs/>
          <w:color w:val="000000"/>
          <w:sz w:val="26"/>
          <w:szCs w:val="26"/>
        </w:rPr>
        <w:t>ORDINANZA</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sul ricorso numero di registro generale </w:t>
      </w:r>
      <w:r w:rsidR="00DC57BA">
        <w:rPr>
          <w:rFonts w:ascii="Garamond" w:eastAsia="Times New Roman" w:hAnsi="Garamond" w:cs="Times New Roman"/>
          <w:sz w:val="30"/>
          <w:szCs w:val="30"/>
        </w:rPr>
        <w:t>….</w:t>
      </w:r>
      <w:r w:rsidRPr="00E812DE">
        <w:rPr>
          <w:rFonts w:ascii="Garamond" w:eastAsia="Times New Roman" w:hAnsi="Garamond" w:cs="Times New Roman"/>
          <w:sz w:val="30"/>
          <w:szCs w:val="30"/>
        </w:rPr>
        <w:t xml:space="preserve"> del 2012, proposto da: </w:t>
      </w:r>
    </w:p>
    <w:p w:rsidR="00E812DE" w:rsidRPr="00E812DE" w:rsidRDefault="00E812DE" w:rsidP="00E812DE">
      <w:pPr>
        <w:spacing w:after="0" w:line="240" w:lineRule="auto"/>
        <w:rPr>
          <w:rFonts w:ascii="Times New Roman" w:eastAsia="Times New Roman" w:hAnsi="Times New Roman" w:cs="Times New Roman"/>
          <w:sz w:val="24"/>
          <w:szCs w:val="24"/>
        </w:rPr>
      </w:pPr>
    </w:p>
    <w:p w:rsidR="00E812DE" w:rsidRPr="00E812DE" w:rsidRDefault="00DC57BA" w:rsidP="00E812DE">
      <w:pPr>
        <w:spacing w:after="0" w:line="520" w:lineRule="atLeast"/>
        <w:jc w:val="both"/>
        <w:rPr>
          <w:rFonts w:ascii="Garamond" w:eastAsia="Times New Roman" w:hAnsi="Garamond" w:cs="Times New Roman"/>
          <w:sz w:val="30"/>
          <w:szCs w:val="30"/>
        </w:rPr>
      </w:pPr>
      <w:r>
        <w:rPr>
          <w:rFonts w:ascii="Garamond" w:eastAsia="Times New Roman" w:hAnsi="Garamond" w:cs="Times New Roman"/>
          <w:sz w:val="30"/>
          <w:szCs w:val="30"/>
        </w:rPr>
        <w:t>…………………</w:t>
      </w:r>
      <w:r w:rsidR="00E812DE" w:rsidRPr="00E812DE">
        <w:rPr>
          <w:rFonts w:ascii="Garamond" w:eastAsia="Times New Roman" w:hAnsi="Garamond" w:cs="Times New Roman"/>
          <w:sz w:val="30"/>
          <w:szCs w:val="30"/>
        </w:rPr>
        <w:t xml:space="preserve">, rappresentato e difeso dagli avv. Michele </w:t>
      </w:r>
      <w:proofErr w:type="spellStart"/>
      <w:r w:rsidR="00E812DE" w:rsidRPr="00E812DE">
        <w:rPr>
          <w:rFonts w:ascii="Garamond" w:eastAsia="Times New Roman" w:hAnsi="Garamond" w:cs="Times New Roman"/>
          <w:sz w:val="30"/>
          <w:szCs w:val="30"/>
        </w:rPr>
        <w:t>Bonetti</w:t>
      </w:r>
      <w:proofErr w:type="spellEnd"/>
      <w:r w:rsidR="00E812DE" w:rsidRPr="00E812DE">
        <w:rPr>
          <w:rFonts w:ascii="Garamond" w:eastAsia="Times New Roman" w:hAnsi="Garamond" w:cs="Times New Roman"/>
          <w:sz w:val="30"/>
          <w:szCs w:val="30"/>
        </w:rPr>
        <w:t xml:space="preserve">, Delia Santi, con domicilio eletto presso Silvia Avv. Gioia in L'Aquila, c/o Segreteria Tar; </w:t>
      </w:r>
    </w:p>
    <w:p w:rsidR="00E812DE" w:rsidRPr="00E812DE" w:rsidRDefault="00E812DE" w:rsidP="00E812DE">
      <w:pPr>
        <w:spacing w:after="0" w:line="240" w:lineRule="auto"/>
        <w:rPr>
          <w:rFonts w:ascii="Times New Roman" w:eastAsia="Times New Roman" w:hAnsi="Times New Roman" w:cs="Times New Roman"/>
          <w:sz w:val="24"/>
          <w:szCs w:val="24"/>
        </w:rPr>
      </w:pPr>
    </w:p>
    <w:p w:rsidR="00E812DE" w:rsidRPr="00E812DE" w:rsidRDefault="00E812DE" w:rsidP="00E812DE">
      <w:pPr>
        <w:spacing w:after="0" w:line="520" w:lineRule="atLeast"/>
        <w:jc w:val="center"/>
        <w:rPr>
          <w:rFonts w:ascii="Garamond" w:eastAsia="Times New Roman" w:hAnsi="Garamond" w:cs="Times New Roman"/>
          <w:b/>
          <w:bCs/>
          <w:i/>
          <w:iCs/>
          <w:sz w:val="30"/>
          <w:szCs w:val="30"/>
        </w:rPr>
      </w:pPr>
      <w:r w:rsidRPr="00E812DE">
        <w:rPr>
          <w:rFonts w:ascii="Garamond" w:eastAsia="Times New Roman" w:hAnsi="Garamond" w:cs="Times New Roman"/>
          <w:b/>
          <w:bCs/>
          <w:i/>
          <w:iCs/>
          <w:sz w:val="30"/>
          <w:szCs w:val="30"/>
        </w:rPr>
        <w:t>contro</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Ministero dell'Istruzione dell'</w:t>
      </w:r>
      <w:proofErr w:type="spellStart"/>
      <w:r w:rsidRPr="00E812DE">
        <w:rPr>
          <w:rFonts w:ascii="Garamond" w:eastAsia="Times New Roman" w:hAnsi="Garamond" w:cs="Times New Roman"/>
          <w:sz w:val="30"/>
          <w:szCs w:val="30"/>
        </w:rPr>
        <w:t>Universita</w:t>
      </w:r>
      <w:proofErr w:type="spellEnd"/>
      <w:r w:rsidRPr="00E812DE">
        <w:rPr>
          <w:rFonts w:ascii="Garamond" w:eastAsia="Times New Roman" w:hAnsi="Garamond" w:cs="Times New Roman"/>
          <w:sz w:val="30"/>
          <w:szCs w:val="30"/>
        </w:rPr>
        <w:t xml:space="preserve">' e della Ricerca, Università degli Studi di L'Aquila, rappresentati e difesi dall'Avvocatura Dello Stato, domiciliata per legge in L'Aquila, Complesso Monumentale S. Domenico; </w:t>
      </w:r>
    </w:p>
    <w:p w:rsidR="00E812DE" w:rsidRPr="00E812DE" w:rsidRDefault="00E812DE" w:rsidP="00E812DE">
      <w:pPr>
        <w:spacing w:after="0" w:line="520" w:lineRule="atLeast"/>
        <w:jc w:val="center"/>
        <w:rPr>
          <w:rFonts w:ascii="Garamond" w:eastAsia="Times New Roman" w:hAnsi="Garamond" w:cs="Times New Roman"/>
          <w:b/>
          <w:bCs/>
          <w:i/>
          <w:iCs/>
          <w:sz w:val="30"/>
          <w:szCs w:val="30"/>
        </w:rPr>
      </w:pPr>
      <w:r w:rsidRPr="00E812DE">
        <w:rPr>
          <w:rFonts w:ascii="Garamond" w:eastAsia="Times New Roman" w:hAnsi="Garamond" w:cs="Times New Roman"/>
          <w:b/>
          <w:bCs/>
          <w:i/>
          <w:iCs/>
          <w:sz w:val="30"/>
          <w:szCs w:val="30"/>
        </w:rPr>
        <w:t>per l'annullamento</w:t>
      </w:r>
    </w:p>
    <w:p w:rsidR="00E812DE" w:rsidRPr="00E812DE" w:rsidRDefault="00E812DE" w:rsidP="00E812DE">
      <w:pPr>
        <w:spacing w:after="0" w:line="540" w:lineRule="atLeast"/>
        <w:jc w:val="center"/>
        <w:rPr>
          <w:rFonts w:ascii="Garamond" w:eastAsia="Times New Roman" w:hAnsi="Garamond" w:cs="Times New Roman"/>
          <w:i/>
          <w:iCs/>
          <w:sz w:val="30"/>
          <w:szCs w:val="30"/>
        </w:rPr>
      </w:pPr>
      <w:r w:rsidRPr="00E812DE">
        <w:rPr>
          <w:rFonts w:ascii="Garamond" w:eastAsia="Times New Roman" w:hAnsi="Garamond" w:cs="Times New Roman"/>
          <w:i/>
          <w:iCs/>
          <w:sz w:val="30"/>
          <w:szCs w:val="30"/>
        </w:rPr>
        <w:t>previa sospensione dell'efficacia,</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per l'accertamento del diritto di parte ricorrente di</w:t>
      </w:r>
      <w:r w:rsidR="00DC57BA">
        <w:rPr>
          <w:rFonts w:ascii="Garamond" w:eastAsia="Times New Roman" w:hAnsi="Garamond" w:cs="Times New Roman"/>
          <w:sz w:val="30"/>
          <w:szCs w:val="30"/>
        </w:rPr>
        <w:t xml:space="preserve"> ottenere il trasferimento al II</w:t>
      </w:r>
      <w:r w:rsidRPr="00E812DE">
        <w:rPr>
          <w:rFonts w:ascii="Garamond" w:eastAsia="Times New Roman" w:hAnsi="Garamond" w:cs="Times New Roman"/>
          <w:sz w:val="30"/>
          <w:szCs w:val="30"/>
        </w:rPr>
        <w:t xml:space="preserve"> anno del corso di laurea in odontoiatria e protesi dentaria dell'università degli studi di l'aquila.</w:t>
      </w:r>
    </w:p>
    <w:p w:rsidR="00E812DE" w:rsidRPr="00E812DE" w:rsidRDefault="00E812DE" w:rsidP="00E812DE">
      <w:pPr>
        <w:spacing w:after="0" w:line="240" w:lineRule="auto"/>
        <w:rPr>
          <w:rFonts w:ascii="Times New Roman" w:eastAsia="Times New Roman" w:hAnsi="Times New Roman" w:cs="Times New Roman"/>
          <w:sz w:val="24"/>
          <w:szCs w:val="24"/>
        </w:rPr>
      </w:pP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Visti il ricorso e i relativi allegati;</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lastRenderedPageBreak/>
        <w:t>Visti gli atti di costituzione in giudizio di Ministero dell'Istruzione dell'</w:t>
      </w:r>
      <w:proofErr w:type="spellStart"/>
      <w:r w:rsidRPr="00E812DE">
        <w:rPr>
          <w:rFonts w:ascii="Garamond" w:eastAsia="Times New Roman" w:hAnsi="Garamond" w:cs="Times New Roman"/>
          <w:sz w:val="30"/>
          <w:szCs w:val="30"/>
        </w:rPr>
        <w:t>Universita</w:t>
      </w:r>
      <w:proofErr w:type="spellEnd"/>
      <w:r w:rsidRPr="00E812DE">
        <w:rPr>
          <w:rFonts w:ascii="Garamond" w:eastAsia="Times New Roman" w:hAnsi="Garamond" w:cs="Times New Roman"/>
          <w:sz w:val="30"/>
          <w:szCs w:val="30"/>
        </w:rPr>
        <w:t>' e della Ricerca e di Università degli Studi di L'Aquila;</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Vista la domanda di sospensione dell'esecuzione del provvedimento impugnato, presentata in via incidentale dalla parte ricorrente;</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Visto l'art. 55 cod. proc. </w:t>
      </w:r>
      <w:proofErr w:type="spellStart"/>
      <w:r w:rsidRPr="00E812DE">
        <w:rPr>
          <w:rFonts w:ascii="Garamond" w:eastAsia="Times New Roman" w:hAnsi="Garamond" w:cs="Times New Roman"/>
          <w:sz w:val="30"/>
          <w:szCs w:val="30"/>
        </w:rPr>
        <w:t>amm</w:t>
      </w:r>
      <w:proofErr w:type="spellEnd"/>
      <w:r w:rsidRPr="00E812DE">
        <w:rPr>
          <w:rFonts w:ascii="Garamond" w:eastAsia="Times New Roman" w:hAnsi="Garamond" w:cs="Times New Roman"/>
          <w:sz w:val="30"/>
          <w:szCs w:val="30"/>
        </w:rPr>
        <w:t>.;</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Visti tutti gli atti della causa;</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Ritenuta la propria giurisdizione e competenza;</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Relatore nella camera di consiglio del giorno </w:t>
      </w:r>
      <w:r w:rsidR="00DC57BA">
        <w:rPr>
          <w:rFonts w:ascii="Garamond" w:eastAsia="Times New Roman" w:hAnsi="Garamond" w:cs="Times New Roman"/>
          <w:sz w:val="30"/>
          <w:szCs w:val="30"/>
        </w:rPr>
        <w:t>….</w:t>
      </w:r>
      <w:r w:rsidRPr="00E812DE">
        <w:rPr>
          <w:rFonts w:ascii="Garamond" w:eastAsia="Times New Roman" w:hAnsi="Garamond" w:cs="Times New Roman"/>
          <w:sz w:val="30"/>
          <w:szCs w:val="30"/>
        </w:rPr>
        <w:t xml:space="preserve">dicembre 2012 il dott. Alberto </w:t>
      </w:r>
      <w:proofErr w:type="spellStart"/>
      <w:r w:rsidRPr="00E812DE">
        <w:rPr>
          <w:rFonts w:ascii="Garamond" w:eastAsia="Times New Roman" w:hAnsi="Garamond" w:cs="Times New Roman"/>
          <w:sz w:val="30"/>
          <w:szCs w:val="30"/>
        </w:rPr>
        <w:t>Tramaglini</w:t>
      </w:r>
      <w:proofErr w:type="spellEnd"/>
      <w:r w:rsidRPr="00E812DE">
        <w:rPr>
          <w:rFonts w:ascii="Garamond" w:eastAsia="Times New Roman" w:hAnsi="Garamond" w:cs="Times New Roman"/>
          <w:sz w:val="30"/>
          <w:szCs w:val="30"/>
        </w:rPr>
        <w:t xml:space="preserve"> e uditi per le parti i difensori come specificato nel verbale;</w:t>
      </w:r>
    </w:p>
    <w:p w:rsidR="00E812DE" w:rsidRPr="00E812DE" w:rsidRDefault="00E812DE" w:rsidP="00E812DE">
      <w:pPr>
        <w:spacing w:after="0" w:line="240" w:lineRule="auto"/>
        <w:rPr>
          <w:rFonts w:ascii="Times New Roman" w:eastAsia="Times New Roman" w:hAnsi="Times New Roman" w:cs="Times New Roman"/>
          <w:sz w:val="24"/>
          <w:szCs w:val="24"/>
        </w:rPr>
      </w:pP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Ritenuto il bando impugnato presenti aspetti di illegittimità nella parte in cui rende indisponibili i posti vacanti e preclude l’ammissione agli studenti non provenienti da università italiane; </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Ritenuto che la domanda di iscrizione ad anno successivo al primo, fermo il potere dell’Università di stabilire criteri di selezione qualora le domande di trasferimento siano superiori ai posti vacanti, debba essere verificata con l’analisi del curriculum al fine di valutare ed eventualmente convalidare gli esami già sostenuti presso l’Ateneo spagnolo, individuando l'anno al quale la ricorrente può essere iscritta; </w:t>
      </w:r>
    </w:p>
    <w:p w:rsidR="00E812DE" w:rsidRPr="00E812DE" w:rsidRDefault="00E812DE" w:rsidP="00E812DE">
      <w:pPr>
        <w:spacing w:after="0" w:line="540" w:lineRule="atLeast"/>
        <w:jc w:val="center"/>
        <w:rPr>
          <w:rFonts w:ascii="Garamond" w:eastAsia="Times New Roman" w:hAnsi="Garamond" w:cs="Times New Roman"/>
          <w:sz w:val="30"/>
          <w:szCs w:val="30"/>
        </w:rPr>
      </w:pPr>
      <w:r w:rsidRPr="00E812DE">
        <w:rPr>
          <w:rFonts w:ascii="Garamond" w:eastAsia="Times New Roman" w:hAnsi="Garamond" w:cs="Times New Roman"/>
          <w:sz w:val="30"/>
          <w:szCs w:val="30"/>
        </w:rPr>
        <w:t>P.Q.M.</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Il Tribunale Amministrativo Regionale per l'Abruzzo </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Accoglie la domanda cautelare per l'effetto dispone il riesame della domanda sulla base di quanto indicato in motivazione. </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Fissa per la trattazione del ricorso l'udienza pubblica del </w:t>
      </w:r>
      <w:r w:rsidR="00DC57BA">
        <w:rPr>
          <w:rFonts w:ascii="Garamond" w:eastAsia="Times New Roman" w:hAnsi="Garamond" w:cs="Times New Roman"/>
          <w:sz w:val="30"/>
          <w:szCs w:val="30"/>
        </w:rPr>
        <w:t>…</w:t>
      </w:r>
      <w:r w:rsidRPr="00E812DE">
        <w:rPr>
          <w:rFonts w:ascii="Garamond" w:eastAsia="Times New Roman" w:hAnsi="Garamond" w:cs="Times New Roman"/>
          <w:sz w:val="30"/>
          <w:szCs w:val="30"/>
        </w:rPr>
        <w:t>dicembre 2013.</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Compensa/Condanna al pagamento delle spese della presente fase cautelare, che liquida in</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lastRenderedPageBreak/>
        <w:t>La presente ordinanza sarà eseguita dall'Amministrazione ed è depositata presso la segreteria del tribunale che provvederà a darne comunicazione alle parti.</w:t>
      </w:r>
    </w:p>
    <w:p w:rsidR="00E812DE" w:rsidRPr="00E812DE" w:rsidRDefault="00E812DE" w:rsidP="00E812DE">
      <w:pPr>
        <w:spacing w:after="0" w:line="520" w:lineRule="atLeast"/>
        <w:jc w:val="both"/>
        <w:rPr>
          <w:rFonts w:ascii="Garamond" w:eastAsia="Times New Roman" w:hAnsi="Garamond" w:cs="Times New Roman"/>
          <w:sz w:val="30"/>
          <w:szCs w:val="30"/>
        </w:rPr>
      </w:pPr>
      <w:r w:rsidRPr="00E812DE">
        <w:rPr>
          <w:rFonts w:ascii="Garamond" w:eastAsia="Times New Roman" w:hAnsi="Garamond" w:cs="Times New Roman"/>
          <w:sz w:val="30"/>
          <w:szCs w:val="30"/>
        </w:rPr>
        <w:t xml:space="preserve">Così deciso in L'Aquila nella camera di consiglio del giorno </w:t>
      </w:r>
      <w:r w:rsidR="00DC57BA">
        <w:rPr>
          <w:rFonts w:ascii="Garamond" w:eastAsia="Times New Roman" w:hAnsi="Garamond" w:cs="Times New Roman"/>
          <w:sz w:val="30"/>
          <w:szCs w:val="30"/>
        </w:rPr>
        <w:t>…</w:t>
      </w:r>
      <w:r w:rsidRPr="00E812DE">
        <w:rPr>
          <w:rFonts w:ascii="Garamond" w:eastAsia="Times New Roman" w:hAnsi="Garamond" w:cs="Times New Roman"/>
          <w:sz w:val="30"/>
          <w:szCs w:val="30"/>
        </w:rPr>
        <w:t>dicembre 2012 con l'intervento dei magistrati:</w:t>
      </w:r>
    </w:p>
    <w:p w:rsidR="00E812DE" w:rsidRPr="00E812DE" w:rsidRDefault="00E812DE" w:rsidP="00E812DE">
      <w:pPr>
        <w:spacing w:after="0" w:line="520" w:lineRule="atLeast"/>
        <w:ind w:firstLine="567"/>
        <w:rPr>
          <w:rFonts w:ascii="Garamond" w:eastAsia="Times New Roman" w:hAnsi="Garamond" w:cs="Times New Roman"/>
          <w:sz w:val="30"/>
          <w:szCs w:val="30"/>
        </w:rPr>
      </w:pPr>
      <w:r w:rsidRPr="00E812DE">
        <w:rPr>
          <w:rFonts w:ascii="Garamond" w:eastAsia="Times New Roman" w:hAnsi="Garamond" w:cs="Times New Roman"/>
          <w:sz w:val="30"/>
          <w:szCs w:val="30"/>
        </w:rPr>
        <w:t xml:space="preserve">Saverio </w:t>
      </w:r>
      <w:proofErr w:type="spellStart"/>
      <w:r w:rsidRPr="00E812DE">
        <w:rPr>
          <w:rFonts w:ascii="Garamond" w:eastAsia="Times New Roman" w:hAnsi="Garamond" w:cs="Times New Roman"/>
          <w:sz w:val="30"/>
          <w:szCs w:val="30"/>
        </w:rPr>
        <w:t>Corasaniti</w:t>
      </w:r>
      <w:proofErr w:type="spellEnd"/>
      <w:r w:rsidRPr="00E812DE">
        <w:rPr>
          <w:rFonts w:ascii="Garamond" w:eastAsia="Times New Roman" w:hAnsi="Garamond" w:cs="Times New Roman"/>
          <w:sz w:val="30"/>
          <w:szCs w:val="30"/>
        </w:rPr>
        <w:t>, Presidente</w:t>
      </w:r>
    </w:p>
    <w:p w:rsidR="00E812DE" w:rsidRPr="00E812DE" w:rsidRDefault="00E812DE" w:rsidP="00E812DE">
      <w:pPr>
        <w:spacing w:after="0" w:line="520" w:lineRule="atLeast"/>
        <w:ind w:firstLine="567"/>
        <w:rPr>
          <w:rFonts w:ascii="Garamond" w:eastAsia="Times New Roman" w:hAnsi="Garamond" w:cs="Times New Roman"/>
          <w:sz w:val="30"/>
          <w:szCs w:val="30"/>
        </w:rPr>
      </w:pPr>
      <w:r w:rsidRPr="00E812DE">
        <w:rPr>
          <w:rFonts w:ascii="Garamond" w:eastAsia="Times New Roman" w:hAnsi="Garamond" w:cs="Times New Roman"/>
          <w:sz w:val="30"/>
          <w:szCs w:val="30"/>
        </w:rPr>
        <w:t xml:space="preserve">Paolo </w:t>
      </w:r>
      <w:proofErr w:type="spellStart"/>
      <w:r w:rsidRPr="00E812DE">
        <w:rPr>
          <w:rFonts w:ascii="Garamond" w:eastAsia="Times New Roman" w:hAnsi="Garamond" w:cs="Times New Roman"/>
          <w:sz w:val="30"/>
          <w:szCs w:val="30"/>
        </w:rPr>
        <w:t>Passoni</w:t>
      </w:r>
      <w:proofErr w:type="spellEnd"/>
      <w:r w:rsidRPr="00E812DE">
        <w:rPr>
          <w:rFonts w:ascii="Garamond" w:eastAsia="Times New Roman" w:hAnsi="Garamond" w:cs="Times New Roman"/>
          <w:sz w:val="30"/>
          <w:szCs w:val="30"/>
        </w:rPr>
        <w:t>, Consigliere</w:t>
      </w:r>
    </w:p>
    <w:p w:rsidR="00E812DE" w:rsidRPr="00E812DE" w:rsidRDefault="00E812DE" w:rsidP="00E812DE">
      <w:pPr>
        <w:spacing w:line="520" w:lineRule="atLeast"/>
        <w:ind w:firstLine="567"/>
        <w:rPr>
          <w:rFonts w:ascii="Garamond" w:eastAsia="Times New Roman" w:hAnsi="Garamond" w:cs="Times New Roman"/>
          <w:sz w:val="30"/>
          <w:szCs w:val="30"/>
        </w:rPr>
      </w:pPr>
      <w:r w:rsidRPr="00E812DE">
        <w:rPr>
          <w:rFonts w:ascii="Garamond" w:eastAsia="Times New Roman" w:hAnsi="Garamond" w:cs="Times New Roman"/>
          <w:sz w:val="30"/>
          <w:szCs w:val="30"/>
        </w:rPr>
        <w:t xml:space="preserve">Alberto </w:t>
      </w:r>
      <w:proofErr w:type="spellStart"/>
      <w:r w:rsidRPr="00E812DE">
        <w:rPr>
          <w:rFonts w:ascii="Garamond" w:eastAsia="Times New Roman" w:hAnsi="Garamond" w:cs="Times New Roman"/>
          <w:sz w:val="30"/>
          <w:szCs w:val="30"/>
        </w:rPr>
        <w:t>Tramaglini</w:t>
      </w:r>
      <w:proofErr w:type="spellEnd"/>
      <w:r w:rsidRPr="00E812DE">
        <w:rPr>
          <w:rFonts w:ascii="Garamond" w:eastAsia="Times New Roman" w:hAnsi="Garamond" w:cs="Times New Roman"/>
          <w:sz w:val="30"/>
          <w:szCs w:val="30"/>
        </w:rPr>
        <w:t>, Consigliere, Estensore</w:t>
      </w:r>
    </w:p>
    <w:tbl>
      <w:tblPr>
        <w:tblW w:w="5000" w:type="pct"/>
        <w:tblCellMar>
          <w:top w:w="15" w:type="dxa"/>
          <w:left w:w="15" w:type="dxa"/>
          <w:bottom w:w="15" w:type="dxa"/>
          <w:right w:w="15" w:type="dxa"/>
        </w:tblCellMar>
        <w:tblLook w:val="04A0"/>
      </w:tblPr>
      <w:tblGrid>
        <w:gridCol w:w="4262"/>
        <w:gridCol w:w="78"/>
        <w:gridCol w:w="4716"/>
      </w:tblGrid>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 </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r>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 </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r>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L'ESTENSORE</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IL PRESIDENTE</w:t>
            </w:r>
          </w:p>
        </w:tc>
      </w:tr>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 </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r>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 </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r>
      <w:tr w:rsidR="00E812DE" w:rsidRPr="00E812DE" w:rsidTr="00E812DE">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r w:rsidRPr="00E812DE">
              <w:rPr>
                <w:rFonts w:ascii="Times New Roman" w:eastAsia="Times New Roman" w:hAnsi="Times New Roman" w:cs="Times New Roman"/>
                <w:b/>
                <w:bCs/>
                <w:sz w:val="28"/>
                <w:szCs w:val="28"/>
              </w:rPr>
              <w:t> </w:t>
            </w: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E812DE" w:rsidRPr="00E812DE" w:rsidRDefault="00E812DE" w:rsidP="00E812DE">
            <w:pPr>
              <w:spacing w:after="0" w:line="240" w:lineRule="auto"/>
              <w:jc w:val="center"/>
              <w:rPr>
                <w:rFonts w:ascii="Times New Roman" w:eastAsia="Times New Roman" w:hAnsi="Times New Roman" w:cs="Times New Roman"/>
                <w:b/>
                <w:bCs/>
                <w:sz w:val="28"/>
                <w:szCs w:val="28"/>
              </w:rPr>
            </w:pPr>
          </w:p>
        </w:tc>
      </w:tr>
    </w:tbl>
    <w:p w:rsidR="00E812DE" w:rsidRPr="00E812DE" w:rsidRDefault="00E812DE" w:rsidP="00E812DE">
      <w:pPr>
        <w:spacing w:after="240" w:line="240" w:lineRule="auto"/>
        <w:rPr>
          <w:rFonts w:ascii="Times New Roman" w:eastAsia="Times New Roman" w:hAnsi="Times New Roman" w:cs="Times New Roman"/>
          <w:sz w:val="24"/>
          <w:szCs w:val="24"/>
        </w:rPr>
      </w:pPr>
    </w:p>
    <w:p w:rsidR="00E812DE" w:rsidRPr="00E812DE" w:rsidRDefault="00E812DE" w:rsidP="00E812DE">
      <w:pPr>
        <w:spacing w:after="0" w:line="540" w:lineRule="atLeast"/>
        <w:jc w:val="center"/>
        <w:rPr>
          <w:rFonts w:ascii="Garamond" w:eastAsia="Times New Roman" w:hAnsi="Garamond" w:cs="Times New Roman"/>
          <w:sz w:val="30"/>
          <w:szCs w:val="30"/>
        </w:rPr>
      </w:pPr>
      <w:r w:rsidRPr="00E812DE">
        <w:rPr>
          <w:rFonts w:ascii="Garamond" w:eastAsia="Times New Roman" w:hAnsi="Garamond" w:cs="Times New Roman"/>
          <w:sz w:val="30"/>
          <w:szCs w:val="30"/>
        </w:rPr>
        <w:t>DEPOSITATA IN SEGRETERIA</w:t>
      </w:r>
    </w:p>
    <w:p w:rsidR="00E812DE" w:rsidRPr="00E812DE" w:rsidRDefault="00E812DE" w:rsidP="00E812DE">
      <w:pPr>
        <w:spacing w:after="0" w:line="540" w:lineRule="atLeast"/>
        <w:jc w:val="center"/>
        <w:rPr>
          <w:rFonts w:ascii="Garamond" w:eastAsia="Times New Roman" w:hAnsi="Garamond" w:cs="Times New Roman"/>
          <w:sz w:val="30"/>
          <w:szCs w:val="30"/>
        </w:rPr>
      </w:pPr>
      <w:r w:rsidRPr="00E812DE">
        <w:rPr>
          <w:rFonts w:ascii="Garamond" w:eastAsia="Times New Roman" w:hAnsi="Garamond" w:cs="Times New Roman"/>
          <w:sz w:val="30"/>
          <w:szCs w:val="30"/>
        </w:rPr>
        <w:t>Il 20/12/2012</w:t>
      </w:r>
    </w:p>
    <w:p w:rsidR="00E812DE" w:rsidRPr="00E812DE" w:rsidRDefault="00E812DE" w:rsidP="00E812DE">
      <w:pPr>
        <w:spacing w:after="0" w:line="540" w:lineRule="atLeast"/>
        <w:jc w:val="center"/>
        <w:rPr>
          <w:rFonts w:ascii="Garamond" w:eastAsia="Times New Roman" w:hAnsi="Garamond" w:cs="Times New Roman"/>
          <w:sz w:val="30"/>
          <w:szCs w:val="30"/>
        </w:rPr>
      </w:pPr>
      <w:r w:rsidRPr="00E812DE">
        <w:rPr>
          <w:rFonts w:ascii="Garamond" w:eastAsia="Times New Roman" w:hAnsi="Garamond" w:cs="Times New Roman"/>
          <w:sz w:val="30"/>
          <w:szCs w:val="30"/>
        </w:rPr>
        <w:t>IL SEGRETARIO</w:t>
      </w:r>
    </w:p>
    <w:p w:rsidR="00E812DE" w:rsidRPr="00E812DE" w:rsidRDefault="00E812DE" w:rsidP="00E812DE">
      <w:pPr>
        <w:spacing w:line="540" w:lineRule="atLeast"/>
        <w:jc w:val="center"/>
        <w:rPr>
          <w:rFonts w:ascii="Garamond" w:eastAsia="Times New Roman" w:hAnsi="Garamond" w:cs="Times New Roman"/>
          <w:sz w:val="30"/>
          <w:szCs w:val="30"/>
          <w:lang w:val="en-US"/>
        </w:rPr>
      </w:pPr>
      <w:r w:rsidRPr="00E812DE">
        <w:rPr>
          <w:rFonts w:ascii="Garamond" w:eastAsia="Times New Roman" w:hAnsi="Garamond" w:cs="Times New Roman"/>
          <w:sz w:val="30"/>
          <w:szCs w:val="30"/>
          <w:lang w:val="en-US"/>
        </w:rPr>
        <w:t xml:space="preserve">(Art. 89, co. 3, cod. proc. </w:t>
      </w:r>
      <w:proofErr w:type="spellStart"/>
      <w:r w:rsidRPr="00E812DE">
        <w:rPr>
          <w:rFonts w:ascii="Garamond" w:eastAsia="Times New Roman" w:hAnsi="Garamond" w:cs="Times New Roman"/>
          <w:sz w:val="30"/>
          <w:szCs w:val="30"/>
          <w:lang w:val="en-US"/>
        </w:rPr>
        <w:t>amm</w:t>
      </w:r>
      <w:proofErr w:type="spellEnd"/>
      <w:r w:rsidRPr="00E812DE">
        <w:rPr>
          <w:rFonts w:ascii="Garamond" w:eastAsia="Times New Roman" w:hAnsi="Garamond" w:cs="Times New Roman"/>
          <w:sz w:val="30"/>
          <w:szCs w:val="30"/>
          <w:lang w:val="en-US"/>
        </w:rPr>
        <w:t>.)</w:t>
      </w:r>
    </w:p>
    <w:p w:rsidR="00000000" w:rsidRPr="00DC57BA" w:rsidRDefault="00DC57BA">
      <w:pPr>
        <w:rPr>
          <w:lang w:val="en-US"/>
        </w:rPr>
      </w:pPr>
    </w:p>
    <w:sectPr w:rsidR="00000000" w:rsidRPr="00DC57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useFELayout/>
  </w:compat>
  <w:rsids>
    <w:rsidRoot w:val="00E812DE"/>
    <w:rsid w:val="00D5045E"/>
    <w:rsid w:val="00DC57BA"/>
    <w:rsid w:val="00E812DE"/>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E812DE"/>
    <w:pPr>
      <w:spacing w:before="100" w:beforeAutospacing="1" w:after="100" w:afterAutospacing="1" w:line="0" w:lineRule="atLeast"/>
      <w:jc w:val="right"/>
    </w:pPr>
    <w:rPr>
      <w:rFonts w:ascii="Times Nordic" w:eastAsia="Times New Roman" w:hAnsi="Times Nordic" w:cs="Times New Roman"/>
      <w:b/>
      <w:bCs/>
    </w:rPr>
  </w:style>
  <w:style w:type="paragraph" w:customStyle="1" w:styleId="repubblica">
    <w:name w:val="repubblica"/>
    <w:basedOn w:val="Normale"/>
    <w:rsid w:val="00E812DE"/>
    <w:pPr>
      <w:spacing w:before="100" w:beforeAutospacing="1" w:after="100" w:afterAutospacing="1" w:line="240" w:lineRule="auto"/>
      <w:jc w:val="center"/>
    </w:pPr>
    <w:rPr>
      <w:rFonts w:ascii="Garamond" w:eastAsia="Times New Roman" w:hAnsi="Garamond" w:cs="Times New Roman"/>
      <w:b/>
      <w:bCs/>
      <w:color w:val="000000"/>
      <w:spacing w:val="136"/>
      <w:sz w:val="24"/>
      <w:szCs w:val="24"/>
    </w:rPr>
  </w:style>
  <w:style w:type="paragraph" w:customStyle="1" w:styleId="popolo">
    <w:name w:val="popolo"/>
    <w:basedOn w:val="Normale"/>
    <w:rsid w:val="00E812DE"/>
    <w:pPr>
      <w:spacing w:after="0" w:line="520" w:lineRule="atLeast"/>
      <w:jc w:val="both"/>
    </w:pPr>
    <w:rPr>
      <w:rFonts w:ascii="Garamond" w:eastAsia="Times New Roman" w:hAnsi="Garamond" w:cs="Times New Roman"/>
      <w:sz w:val="30"/>
      <w:szCs w:val="30"/>
    </w:rPr>
  </w:style>
  <w:style w:type="paragraph" w:customStyle="1" w:styleId="sezione">
    <w:name w:val="sezione"/>
    <w:basedOn w:val="Normale"/>
    <w:rsid w:val="00E812DE"/>
    <w:pPr>
      <w:spacing w:before="100" w:beforeAutospacing="1" w:after="100" w:afterAutospacing="1" w:line="240" w:lineRule="auto"/>
      <w:jc w:val="center"/>
    </w:pPr>
    <w:rPr>
      <w:rFonts w:ascii="Garamond" w:eastAsia="Times New Roman" w:hAnsi="Garamond" w:cs="Times New Roman"/>
      <w:b/>
      <w:bCs/>
      <w:color w:val="000000"/>
      <w:sz w:val="26"/>
      <w:szCs w:val="26"/>
    </w:rPr>
  </w:style>
  <w:style w:type="paragraph" w:customStyle="1" w:styleId="contro">
    <w:name w:val="contro"/>
    <w:basedOn w:val="Normale"/>
    <w:rsid w:val="00E812DE"/>
    <w:pPr>
      <w:spacing w:after="0" w:line="520" w:lineRule="atLeast"/>
      <w:jc w:val="center"/>
    </w:pPr>
    <w:rPr>
      <w:rFonts w:ascii="Garamond" w:eastAsia="Times New Roman" w:hAnsi="Garamond" w:cs="Times New Roman"/>
      <w:b/>
      <w:bCs/>
      <w:i/>
      <w:iCs/>
      <w:sz w:val="30"/>
      <w:szCs w:val="30"/>
    </w:rPr>
  </w:style>
  <w:style w:type="paragraph" w:customStyle="1" w:styleId="tabula">
    <w:name w:val="tabula"/>
    <w:basedOn w:val="Normale"/>
    <w:rsid w:val="00E812DE"/>
    <w:pPr>
      <w:spacing w:after="0" w:line="520" w:lineRule="atLeast"/>
      <w:ind w:firstLine="567"/>
    </w:pPr>
    <w:rPr>
      <w:rFonts w:ascii="Garamond" w:eastAsia="Times New Roman" w:hAnsi="Garamond" w:cs="Times New Roman"/>
      <w:sz w:val="30"/>
      <w:szCs w:val="30"/>
    </w:rPr>
  </w:style>
  <w:style w:type="paragraph" w:customStyle="1" w:styleId="fatto">
    <w:name w:val="fatto"/>
    <w:basedOn w:val="Normale"/>
    <w:rsid w:val="00E812DE"/>
    <w:pPr>
      <w:spacing w:after="0" w:line="540" w:lineRule="atLeast"/>
      <w:jc w:val="center"/>
    </w:pPr>
    <w:rPr>
      <w:rFonts w:ascii="Garamond" w:eastAsia="Times New Roman" w:hAnsi="Garamond" w:cs="Times New Roman"/>
      <w:sz w:val="30"/>
      <w:szCs w:val="30"/>
    </w:rPr>
  </w:style>
  <w:style w:type="paragraph" w:customStyle="1" w:styleId="previa">
    <w:name w:val="previa"/>
    <w:basedOn w:val="Normale"/>
    <w:rsid w:val="00E812DE"/>
    <w:pPr>
      <w:spacing w:after="0" w:line="540" w:lineRule="atLeast"/>
      <w:jc w:val="center"/>
    </w:pPr>
    <w:rPr>
      <w:rFonts w:ascii="Garamond" w:eastAsia="Times New Roman" w:hAnsi="Garamond" w:cs="Times New Roman"/>
      <w:i/>
      <w:iCs/>
      <w:sz w:val="30"/>
      <w:szCs w:val="30"/>
    </w:rPr>
  </w:style>
  <w:style w:type="paragraph" w:styleId="Testofumetto">
    <w:name w:val="Balloon Text"/>
    <w:basedOn w:val="Normale"/>
    <w:link w:val="TestofumettoCarattere"/>
    <w:uiPriority w:val="99"/>
    <w:semiHidden/>
    <w:unhideWhenUsed/>
    <w:rsid w:val="00E812D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812D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75200290">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438</Words>
  <Characters>2497</Characters>
  <Application>Microsoft Office Word</Application>
  <DocSecurity>0</DocSecurity>
  <Lines>20</Lines>
  <Paragraphs>5</Paragraphs>
  <ScaleCrop>false</ScaleCrop>
  <Company/>
  <LinksUpToDate>false</LinksUpToDate>
  <CharactersWithSpaces>2930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3</cp:revision>
  <dcterms:created xsi:type="dcterms:W3CDTF">2012-12-21T00:19:00Z</dcterms:created>
  <dcterms:modified xsi:type="dcterms:W3CDTF">2012-12-21T00:22:00Z</dcterms:modified>
</cp:coreProperties>
</file>