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218E" w:rsidRPr="008852BC" w:rsidRDefault="0026218E" w:rsidP="0026218E">
      <w:pPr>
        <w:spacing w:before="100" w:beforeAutospacing="1" w:after="100" w:afterAutospacing="1" w:line="0" w:lineRule="atLeast"/>
        <w:jc w:val="right"/>
        <w:rPr>
          <w:rFonts w:ascii="Times Nordic" w:eastAsia="Times New Roman" w:hAnsi="Times Nordic" w:cs="Times New Roman"/>
          <w:b/>
          <w:bCs/>
        </w:rPr>
      </w:pPr>
      <w:r w:rsidRPr="008852BC">
        <w:rPr>
          <w:rFonts w:ascii="Times Nordic" w:eastAsia="Times New Roman" w:hAnsi="Times Nordic" w:cs="Times New Roman"/>
          <w:b/>
          <w:bCs/>
        </w:rPr>
        <w:t xml:space="preserve">N. </w:t>
      </w:r>
      <w:r w:rsidR="008852BC" w:rsidRPr="008852BC">
        <w:rPr>
          <w:rFonts w:ascii="Times Nordic" w:eastAsia="Times New Roman" w:hAnsi="Times Nordic" w:cs="Times New Roman" w:hint="eastAsia"/>
          <w:b/>
          <w:bCs/>
        </w:rPr>
        <w:t>…</w:t>
      </w:r>
      <w:r w:rsidR="008852BC">
        <w:rPr>
          <w:rFonts w:ascii="Times Nordic" w:eastAsia="Times New Roman" w:hAnsi="Times Nordic" w:cs="Times New Roman" w:hint="eastAsia"/>
          <w:b/>
          <w:bCs/>
        </w:rPr>
        <w:t>…</w:t>
      </w:r>
      <w:r w:rsidR="008852BC">
        <w:rPr>
          <w:rFonts w:ascii="Times Nordic" w:eastAsia="Times New Roman" w:hAnsi="Times Nordic" w:cs="Times New Roman"/>
          <w:b/>
          <w:bCs/>
        </w:rPr>
        <w:t>..</w:t>
      </w:r>
      <w:r w:rsidRPr="008852BC">
        <w:rPr>
          <w:rFonts w:ascii="Times Nordic" w:eastAsia="Times New Roman" w:hAnsi="Times Nordic" w:cs="Times New Roman"/>
          <w:b/>
          <w:bCs/>
        </w:rPr>
        <w:t xml:space="preserve"> </w:t>
      </w:r>
      <w:proofErr w:type="spellStart"/>
      <w:r w:rsidRPr="008852BC">
        <w:rPr>
          <w:rFonts w:ascii="Times Nordic" w:eastAsia="Times New Roman" w:hAnsi="Times Nordic" w:cs="Times New Roman"/>
          <w:b/>
          <w:bCs/>
        </w:rPr>
        <w:t>REG.PROV.COLL</w:t>
      </w:r>
      <w:proofErr w:type="spellEnd"/>
      <w:r w:rsidRPr="008852BC">
        <w:rPr>
          <w:rFonts w:ascii="Times Nordic" w:eastAsia="Times New Roman" w:hAnsi="Times Nordic" w:cs="Times New Roman"/>
          <w:b/>
          <w:bCs/>
        </w:rPr>
        <w:t>.</w:t>
      </w:r>
    </w:p>
    <w:p w:rsidR="0026218E" w:rsidRPr="008852BC" w:rsidRDefault="0026218E" w:rsidP="0026218E">
      <w:pPr>
        <w:spacing w:before="100" w:beforeAutospacing="1" w:after="100" w:afterAutospacing="1" w:line="0" w:lineRule="atLeast"/>
        <w:jc w:val="right"/>
        <w:rPr>
          <w:rFonts w:ascii="Times Nordic" w:eastAsia="Times New Roman" w:hAnsi="Times Nordic" w:cs="Times New Roman"/>
          <w:b/>
          <w:bCs/>
        </w:rPr>
      </w:pPr>
      <w:r w:rsidRPr="008852BC">
        <w:rPr>
          <w:rFonts w:ascii="Times Nordic" w:eastAsia="Times New Roman" w:hAnsi="Times Nordic" w:cs="Times New Roman"/>
          <w:b/>
          <w:bCs/>
        </w:rPr>
        <w:t xml:space="preserve">N. </w:t>
      </w:r>
      <w:r w:rsidR="008852BC">
        <w:rPr>
          <w:rFonts w:ascii="Times Nordic" w:eastAsia="Times New Roman" w:hAnsi="Times Nordic" w:cs="Times New Roman" w:hint="eastAsia"/>
          <w:b/>
          <w:bCs/>
        </w:rPr>
        <w:t>……</w:t>
      </w:r>
      <w:r w:rsidR="008852BC">
        <w:rPr>
          <w:rFonts w:ascii="Times Nordic" w:eastAsia="Times New Roman" w:hAnsi="Times Nordic" w:cs="Times New Roman"/>
          <w:b/>
          <w:bCs/>
        </w:rPr>
        <w:t>.</w:t>
      </w:r>
      <w:r w:rsidRPr="008852BC">
        <w:rPr>
          <w:rFonts w:ascii="Times Nordic" w:eastAsia="Times New Roman" w:hAnsi="Times Nordic" w:cs="Times New Roman"/>
          <w:b/>
          <w:bCs/>
        </w:rPr>
        <w:t xml:space="preserve"> </w:t>
      </w:r>
      <w:proofErr w:type="spellStart"/>
      <w:r w:rsidRPr="008852BC">
        <w:rPr>
          <w:rFonts w:ascii="Times Nordic" w:eastAsia="Times New Roman" w:hAnsi="Times Nordic" w:cs="Times New Roman"/>
          <w:b/>
          <w:bCs/>
        </w:rPr>
        <w:t>REG.RIC</w:t>
      </w:r>
      <w:proofErr w:type="spellEnd"/>
      <w:r w:rsidRPr="008852BC">
        <w:rPr>
          <w:rFonts w:ascii="Times Nordic" w:eastAsia="Times New Roman" w:hAnsi="Times Nordic" w:cs="Times New Roman"/>
          <w:b/>
          <w:bCs/>
        </w:rPr>
        <w:t>.</w:t>
      </w:r>
    </w:p>
    <w:p w:rsidR="0026218E" w:rsidRPr="0026218E" w:rsidRDefault="0026218E" w:rsidP="0026218E">
      <w:pPr>
        <w:spacing w:before="100" w:beforeAutospacing="1" w:after="100" w:afterAutospacing="1" w:line="240" w:lineRule="auto"/>
        <w:jc w:val="center"/>
        <w:rPr>
          <w:rFonts w:ascii="Garamond" w:eastAsia="Times New Roman" w:hAnsi="Garamond" w:cs="Times New Roman"/>
          <w:b/>
          <w:bCs/>
          <w:color w:val="000000"/>
          <w:spacing w:val="136"/>
          <w:sz w:val="24"/>
          <w:szCs w:val="24"/>
        </w:rPr>
      </w:pPr>
      <w:r>
        <w:rPr>
          <w:rFonts w:ascii="Garamond" w:eastAsia="Times New Roman" w:hAnsi="Garamond" w:cs="Times New Roman"/>
          <w:b/>
          <w:bCs/>
          <w:noProof/>
          <w:color w:val="000000"/>
          <w:spacing w:val="136"/>
          <w:sz w:val="24"/>
          <w:szCs w:val="24"/>
        </w:rPr>
        <w:drawing>
          <wp:inline distT="0" distB="0" distL="0" distR="0">
            <wp:extent cx="724535" cy="828040"/>
            <wp:effectExtent l="19050" t="0" r="0" b="0"/>
            <wp:docPr id="1" name="Immagine 1" descr="http://www.giustizia-amministrativa.it/DocumentiGA/Roma/Sezione%203B/2009/200906931/Provvedimenti/stemm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giustizia-amministrativa.it/DocumentiGA/Roma/Sezione%203B/2009/200906931/Provvedimenti/stemma.jpg"/>
                    <pic:cNvPicPr>
                      <a:picLocks noChangeAspect="1" noChangeArrowheads="1"/>
                    </pic:cNvPicPr>
                  </pic:nvPicPr>
                  <pic:blipFill>
                    <a:blip r:embed="rId4"/>
                    <a:srcRect/>
                    <a:stretch>
                      <a:fillRect/>
                    </a:stretch>
                  </pic:blipFill>
                  <pic:spPr bwMode="auto">
                    <a:xfrm>
                      <a:off x="0" y="0"/>
                      <a:ext cx="724535" cy="828040"/>
                    </a:xfrm>
                    <a:prstGeom prst="rect">
                      <a:avLst/>
                    </a:prstGeom>
                    <a:noFill/>
                    <a:ln w="9525">
                      <a:noFill/>
                      <a:miter lim="800000"/>
                      <a:headEnd/>
                      <a:tailEnd/>
                    </a:ln>
                  </pic:spPr>
                </pic:pic>
              </a:graphicData>
            </a:graphic>
          </wp:inline>
        </w:drawing>
      </w:r>
    </w:p>
    <w:p w:rsidR="0026218E" w:rsidRPr="0026218E" w:rsidRDefault="0026218E" w:rsidP="0026218E">
      <w:pPr>
        <w:spacing w:before="100" w:beforeAutospacing="1" w:after="100" w:afterAutospacing="1" w:line="240" w:lineRule="auto"/>
        <w:jc w:val="center"/>
        <w:rPr>
          <w:rFonts w:ascii="Garamond" w:eastAsia="Times New Roman" w:hAnsi="Garamond" w:cs="Times New Roman"/>
          <w:b/>
          <w:bCs/>
          <w:color w:val="000000"/>
          <w:spacing w:val="136"/>
          <w:sz w:val="24"/>
          <w:szCs w:val="24"/>
        </w:rPr>
      </w:pPr>
      <w:r w:rsidRPr="0026218E">
        <w:rPr>
          <w:rFonts w:ascii="Garamond" w:eastAsia="Times New Roman" w:hAnsi="Garamond" w:cs="Times New Roman"/>
          <w:b/>
          <w:bCs/>
          <w:color w:val="000000"/>
          <w:spacing w:val="136"/>
          <w:sz w:val="24"/>
          <w:szCs w:val="24"/>
        </w:rPr>
        <w:t>REPUBBLICA ITALIANA</w:t>
      </w:r>
    </w:p>
    <w:p w:rsidR="0026218E" w:rsidRPr="0026218E" w:rsidRDefault="0026218E" w:rsidP="0026218E">
      <w:pPr>
        <w:spacing w:before="100" w:beforeAutospacing="1" w:after="100" w:afterAutospacing="1" w:line="240" w:lineRule="auto"/>
        <w:jc w:val="center"/>
        <w:rPr>
          <w:rFonts w:ascii="Garamond" w:eastAsia="Times New Roman" w:hAnsi="Garamond" w:cs="Times New Roman"/>
          <w:b/>
          <w:bCs/>
          <w:color w:val="000000"/>
        </w:rPr>
      </w:pPr>
      <w:r w:rsidRPr="0026218E">
        <w:rPr>
          <w:rFonts w:ascii="Garamond" w:eastAsia="Times New Roman" w:hAnsi="Garamond" w:cs="Times New Roman"/>
          <w:b/>
          <w:bCs/>
          <w:color w:val="000000"/>
        </w:rPr>
        <w:t>IN NOME DEL POPOLO ITALIANO</w:t>
      </w:r>
    </w:p>
    <w:p w:rsidR="0026218E" w:rsidRPr="0026218E" w:rsidRDefault="0026218E" w:rsidP="0026218E">
      <w:pPr>
        <w:spacing w:before="100" w:beforeAutospacing="1" w:after="100" w:afterAutospacing="1" w:line="240" w:lineRule="auto"/>
        <w:jc w:val="center"/>
        <w:rPr>
          <w:rFonts w:ascii="Garamond" w:eastAsia="Times New Roman" w:hAnsi="Garamond" w:cs="Times New Roman"/>
          <w:b/>
          <w:bCs/>
          <w:color w:val="000000"/>
          <w:sz w:val="26"/>
          <w:szCs w:val="26"/>
        </w:rPr>
      </w:pPr>
      <w:r w:rsidRPr="0026218E">
        <w:rPr>
          <w:rFonts w:ascii="Garamond" w:eastAsia="Times New Roman" w:hAnsi="Garamond" w:cs="Times New Roman"/>
          <w:b/>
          <w:bCs/>
          <w:color w:val="000000"/>
          <w:sz w:val="26"/>
          <w:szCs w:val="26"/>
        </w:rPr>
        <w:t>Il Tribunale Amministrativo Regionale per il Lazio</w:t>
      </w:r>
    </w:p>
    <w:p w:rsidR="0026218E" w:rsidRPr="0026218E" w:rsidRDefault="0026218E" w:rsidP="0026218E">
      <w:pPr>
        <w:spacing w:before="100" w:beforeAutospacing="1" w:after="100" w:afterAutospacing="1" w:line="240" w:lineRule="auto"/>
        <w:jc w:val="center"/>
        <w:rPr>
          <w:rFonts w:ascii="Garamond" w:eastAsia="Times New Roman" w:hAnsi="Garamond" w:cs="Times New Roman"/>
          <w:b/>
          <w:bCs/>
          <w:color w:val="000000"/>
          <w:sz w:val="26"/>
          <w:szCs w:val="26"/>
        </w:rPr>
      </w:pPr>
      <w:r w:rsidRPr="0026218E">
        <w:rPr>
          <w:rFonts w:ascii="Garamond" w:eastAsia="Times New Roman" w:hAnsi="Garamond" w:cs="Times New Roman"/>
          <w:b/>
          <w:bCs/>
          <w:color w:val="000000"/>
          <w:sz w:val="26"/>
          <w:szCs w:val="26"/>
        </w:rPr>
        <w:t>(Sezione Terza Bis)</w:t>
      </w:r>
    </w:p>
    <w:p w:rsidR="0026218E" w:rsidRPr="0026218E" w:rsidRDefault="0026218E" w:rsidP="0026218E">
      <w:pPr>
        <w:spacing w:after="0" w:line="520" w:lineRule="atLeast"/>
        <w:ind w:firstLine="567"/>
        <w:rPr>
          <w:rFonts w:ascii="Garamond" w:eastAsia="Times New Roman" w:hAnsi="Garamond" w:cs="Times New Roman"/>
          <w:sz w:val="30"/>
          <w:szCs w:val="30"/>
        </w:rPr>
      </w:pPr>
      <w:r w:rsidRPr="0026218E">
        <w:rPr>
          <w:rFonts w:ascii="Garamond" w:eastAsia="Times New Roman" w:hAnsi="Garamond" w:cs="Times New Roman"/>
          <w:sz w:val="30"/>
          <w:szCs w:val="30"/>
        </w:rPr>
        <w:t>ha pronunciato la presente</w:t>
      </w:r>
    </w:p>
    <w:p w:rsidR="0026218E" w:rsidRPr="0026218E" w:rsidRDefault="0026218E" w:rsidP="0026218E">
      <w:pPr>
        <w:spacing w:before="100" w:beforeAutospacing="1" w:after="100" w:afterAutospacing="1" w:line="240" w:lineRule="auto"/>
        <w:jc w:val="center"/>
        <w:rPr>
          <w:rFonts w:ascii="Garamond" w:eastAsia="Times New Roman" w:hAnsi="Garamond" w:cs="Times New Roman"/>
          <w:b/>
          <w:bCs/>
          <w:color w:val="000000"/>
          <w:sz w:val="26"/>
          <w:szCs w:val="26"/>
        </w:rPr>
      </w:pPr>
      <w:r w:rsidRPr="0026218E">
        <w:rPr>
          <w:rFonts w:ascii="Garamond" w:eastAsia="Times New Roman" w:hAnsi="Garamond" w:cs="Times New Roman"/>
          <w:b/>
          <w:bCs/>
          <w:color w:val="000000"/>
          <w:sz w:val="26"/>
          <w:szCs w:val="26"/>
        </w:rPr>
        <w:t>SENTENZA</w:t>
      </w:r>
    </w:p>
    <w:p w:rsidR="0026218E" w:rsidRPr="0026218E" w:rsidRDefault="0026218E" w:rsidP="0026218E">
      <w:pPr>
        <w:spacing w:after="0" w:line="520" w:lineRule="atLeast"/>
        <w:jc w:val="both"/>
        <w:rPr>
          <w:rFonts w:ascii="Garamond" w:eastAsia="Times New Roman" w:hAnsi="Garamond" w:cs="Times New Roman"/>
          <w:sz w:val="30"/>
          <w:szCs w:val="30"/>
        </w:rPr>
      </w:pPr>
      <w:r w:rsidRPr="0026218E">
        <w:rPr>
          <w:rFonts w:ascii="Garamond" w:eastAsia="Times New Roman" w:hAnsi="Garamond" w:cs="Times New Roman"/>
          <w:sz w:val="30"/>
          <w:szCs w:val="30"/>
        </w:rPr>
        <w:t xml:space="preserve">sul ricorso numero di registro generale </w:t>
      </w:r>
      <w:r w:rsidR="008852BC">
        <w:rPr>
          <w:rFonts w:ascii="Garamond" w:eastAsia="Times New Roman" w:hAnsi="Garamond" w:cs="Times New Roman"/>
          <w:sz w:val="30"/>
          <w:szCs w:val="30"/>
        </w:rPr>
        <w:t>…. del ……</w:t>
      </w:r>
      <w:r w:rsidRPr="0026218E">
        <w:rPr>
          <w:rFonts w:ascii="Garamond" w:eastAsia="Times New Roman" w:hAnsi="Garamond" w:cs="Times New Roman"/>
          <w:sz w:val="30"/>
          <w:szCs w:val="30"/>
        </w:rPr>
        <w:t xml:space="preserve">, integrato da motivi aggiunti, proposto da: </w:t>
      </w:r>
      <w:r w:rsidRPr="0026218E">
        <w:rPr>
          <w:rFonts w:ascii="Garamond" w:eastAsia="Times New Roman" w:hAnsi="Garamond" w:cs="Times New Roman"/>
          <w:sz w:val="30"/>
          <w:szCs w:val="30"/>
        </w:rPr>
        <w:br/>
      </w:r>
      <w:r>
        <w:rPr>
          <w:rFonts w:ascii="Garamond" w:eastAsia="Times New Roman" w:hAnsi="Garamond" w:cs="Times New Roman"/>
          <w:sz w:val="30"/>
          <w:szCs w:val="30"/>
        </w:rPr>
        <w:t xml:space="preserve">………… </w:t>
      </w:r>
      <w:r w:rsidRPr="0026218E">
        <w:rPr>
          <w:rFonts w:ascii="Garamond" w:eastAsia="Times New Roman" w:hAnsi="Garamond" w:cs="Times New Roman"/>
          <w:sz w:val="30"/>
          <w:szCs w:val="30"/>
        </w:rPr>
        <w:t>e da</w:t>
      </w:r>
      <w:r>
        <w:rPr>
          <w:rFonts w:ascii="Garamond" w:eastAsia="Times New Roman" w:hAnsi="Garamond" w:cs="Times New Roman"/>
          <w:sz w:val="30"/>
          <w:szCs w:val="30"/>
        </w:rPr>
        <w:t>……..</w:t>
      </w:r>
      <w:r w:rsidRPr="0026218E">
        <w:rPr>
          <w:rFonts w:ascii="Garamond" w:eastAsia="Times New Roman" w:hAnsi="Garamond" w:cs="Times New Roman"/>
          <w:sz w:val="30"/>
          <w:szCs w:val="30"/>
        </w:rPr>
        <w:t xml:space="preserve">, nella qualità di esercenti la patria potestà sul minore </w:t>
      </w:r>
      <w:r>
        <w:rPr>
          <w:rFonts w:ascii="Garamond" w:eastAsia="Times New Roman" w:hAnsi="Garamond" w:cs="Times New Roman"/>
          <w:sz w:val="30"/>
          <w:szCs w:val="30"/>
        </w:rPr>
        <w:t>……………………</w:t>
      </w:r>
      <w:r w:rsidRPr="0026218E">
        <w:rPr>
          <w:rFonts w:ascii="Garamond" w:eastAsia="Times New Roman" w:hAnsi="Garamond" w:cs="Times New Roman"/>
          <w:sz w:val="30"/>
          <w:szCs w:val="30"/>
        </w:rPr>
        <w:t xml:space="preserve">, rappresentati e difesi dall'avv. Michele </w:t>
      </w:r>
      <w:proofErr w:type="spellStart"/>
      <w:r w:rsidRPr="0026218E">
        <w:rPr>
          <w:rFonts w:ascii="Garamond" w:eastAsia="Times New Roman" w:hAnsi="Garamond" w:cs="Times New Roman"/>
          <w:sz w:val="30"/>
          <w:szCs w:val="30"/>
        </w:rPr>
        <w:t>Bonetti</w:t>
      </w:r>
      <w:proofErr w:type="spellEnd"/>
      <w:r w:rsidRPr="0026218E">
        <w:rPr>
          <w:rFonts w:ascii="Garamond" w:eastAsia="Times New Roman" w:hAnsi="Garamond" w:cs="Times New Roman"/>
          <w:sz w:val="30"/>
          <w:szCs w:val="30"/>
        </w:rPr>
        <w:t xml:space="preserve">, con domicilio eletto presso Michele </w:t>
      </w:r>
      <w:proofErr w:type="spellStart"/>
      <w:r w:rsidRPr="0026218E">
        <w:rPr>
          <w:rFonts w:ascii="Garamond" w:eastAsia="Times New Roman" w:hAnsi="Garamond" w:cs="Times New Roman"/>
          <w:sz w:val="30"/>
          <w:szCs w:val="30"/>
        </w:rPr>
        <w:t>Bonetti</w:t>
      </w:r>
      <w:proofErr w:type="spellEnd"/>
      <w:r w:rsidRPr="0026218E">
        <w:rPr>
          <w:rFonts w:ascii="Garamond" w:eastAsia="Times New Roman" w:hAnsi="Garamond" w:cs="Times New Roman"/>
          <w:sz w:val="30"/>
          <w:szCs w:val="30"/>
        </w:rPr>
        <w:t xml:space="preserve"> in Roma, via </w:t>
      </w:r>
      <w:proofErr w:type="spellStart"/>
      <w:r w:rsidRPr="0026218E">
        <w:rPr>
          <w:rFonts w:ascii="Garamond" w:eastAsia="Times New Roman" w:hAnsi="Garamond" w:cs="Times New Roman"/>
          <w:sz w:val="30"/>
          <w:szCs w:val="30"/>
        </w:rPr>
        <w:t>Dardanelli</w:t>
      </w:r>
      <w:proofErr w:type="spellEnd"/>
      <w:r w:rsidRPr="0026218E">
        <w:rPr>
          <w:rFonts w:ascii="Garamond" w:eastAsia="Times New Roman" w:hAnsi="Garamond" w:cs="Times New Roman"/>
          <w:sz w:val="30"/>
          <w:szCs w:val="30"/>
        </w:rPr>
        <w:t xml:space="preserve">, 46; </w:t>
      </w:r>
    </w:p>
    <w:p w:rsidR="0026218E" w:rsidRPr="0026218E" w:rsidRDefault="0026218E" w:rsidP="0026218E">
      <w:pPr>
        <w:spacing w:after="0" w:line="520" w:lineRule="atLeast"/>
        <w:jc w:val="center"/>
        <w:rPr>
          <w:rFonts w:ascii="Garamond" w:eastAsia="Times New Roman" w:hAnsi="Garamond" w:cs="Times New Roman"/>
          <w:b/>
          <w:bCs/>
          <w:i/>
          <w:iCs/>
          <w:sz w:val="30"/>
          <w:szCs w:val="30"/>
        </w:rPr>
      </w:pPr>
      <w:r w:rsidRPr="0026218E">
        <w:rPr>
          <w:rFonts w:ascii="Garamond" w:eastAsia="Times New Roman" w:hAnsi="Garamond" w:cs="Times New Roman"/>
          <w:b/>
          <w:bCs/>
          <w:i/>
          <w:iCs/>
          <w:sz w:val="30"/>
          <w:szCs w:val="30"/>
        </w:rPr>
        <w:t>contro</w:t>
      </w:r>
    </w:p>
    <w:p w:rsidR="0026218E" w:rsidRPr="0026218E" w:rsidRDefault="0026218E" w:rsidP="0026218E">
      <w:pPr>
        <w:spacing w:after="0" w:line="520" w:lineRule="atLeast"/>
        <w:jc w:val="both"/>
        <w:rPr>
          <w:rFonts w:ascii="Garamond" w:eastAsia="Times New Roman" w:hAnsi="Garamond" w:cs="Times New Roman"/>
          <w:sz w:val="30"/>
          <w:szCs w:val="30"/>
        </w:rPr>
      </w:pPr>
      <w:r w:rsidRPr="0026218E">
        <w:rPr>
          <w:rFonts w:ascii="Garamond" w:eastAsia="Times New Roman" w:hAnsi="Garamond" w:cs="Times New Roman"/>
          <w:sz w:val="30"/>
          <w:szCs w:val="30"/>
        </w:rPr>
        <w:t>Ministero dell'Istruzione dell'</w:t>
      </w:r>
      <w:proofErr w:type="spellStart"/>
      <w:r w:rsidRPr="0026218E">
        <w:rPr>
          <w:rFonts w:ascii="Garamond" w:eastAsia="Times New Roman" w:hAnsi="Garamond" w:cs="Times New Roman"/>
          <w:sz w:val="30"/>
          <w:szCs w:val="30"/>
        </w:rPr>
        <w:t>Universita</w:t>
      </w:r>
      <w:proofErr w:type="spellEnd"/>
      <w:r w:rsidRPr="0026218E">
        <w:rPr>
          <w:rFonts w:ascii="Garamond" w:eastAsia="Times New Roman" w:hAnsi="Garamond" w:cs="Times New Roman"/>
          <w:sz w:val="30"/>
          <w:szCs w:val="30"/>
        </w:rPr>
        <w:t xml:space="preserve">' e della Ricerca; </w:t>
      </w:r>
      <w:r w:rsidRPr="0026218E">
        <w:rPr>
          <w:rFonts w:ascii="Garamond" w:eastAsia="Times New Roman" w:hAnsi="Garamond" w:cs="Times New Roman"/>
          <w:sz w:val="30"/>
          <w:szCs w:val="30"/>
        </w:rPr>
        <w:br/>
        <w:t xml:space="preserve">Istituto </w:t>
      </w:r>
      <w:r>
        <w:rPr>
          <w:rFonts w:ascii="Garamond" w:eastAsia="Times New Roman" w:hAnsi="Garamond" w:cs="Times New Roman"/>
          <w:sz w:val="30"/>
          <w:szCs w:val="30"/>
        </w:rPr>
        <w:t>…………….</w:t>
      </w:r>
      <w:r w:rsidRPr="0026218E">
        <w:rPr>
          <w:rFonts w:ascii="Garamond" w:eastAsia="Times New Roman" w:hAnsi="Garamond" w:cs="Times New Roman"/>
          <w:sz w:val="30"/>
          <w:szCs w:val="30"/>
        </w:rPr>
        <w:t xml:space="preserve"> – Scuola Media </w:t>
      </w:r>
      <w:r>
        <w:rPr>
          <w:rFonts w:ascii="Garamond" w:eastAsia="Times New Roman" w:hAnsi="Garamond" w:cs="Times New Roman"/>
          <w:sz w:val="30"/>
          <w:szCs w:val="30"/>
        </w:rPr>
        <w:t>………………</w:t>
      </w:r>
      <w:r w:rsidRPr="0026218E">
        <w:rPr>
          <w:rFonts w:ascii="Garamond" w:eastAsia="Times New Roman" w:hAnsi="Garamond" w:cs="Times New Roman"/>
          <w:sz w:val="30"/>
          <w:szCs w:val="30"/>
        </w:rPr>
        <w:t xml:space="preserve"> ed Organo di valutazione della classe 1° della Scuola Media </w:t>
      </w:r>
      <w:r>
        <w:rPr>
          <w:rFonts w:ascii="Garamond" w:eastAsia="Times New Roman" w:hAnsi="Garamond" w:cs="Times New Roman"/>
          <w:sz w:val="30"/>
          <w:szCs w:val="30"/>
        </w:rPr>
        <w:t>………………</w:t>
      </w:r>
      <w:r w:rsidRPr="0026218E">
        <w:rPr>
          <w:rFonts w:ascii="Garamond" w:eastAsia="Times New Roman" w:hAnsi="Garamond" w:cs="Times New Roman"/>
          <w:sz w:val="30"/>
          <w:szCs w:val="30"/>
        </w:rPr>
        <w:t xml:space="preserve">, entrambi rappresentati e difesi dagli avv. Anna Rita </w:t>
      </w:r>
      <w:proofErr w:type="spellStart"/>
      <w:r w:rsidRPr="0026218E">
        <w:rPr>
          <w:rFonts w:ascii="Garamond" w:eastAsia="Times New Roman" w:hAnsi="Garamond" w:cs="Times New Roman"/>
          <w:sz w:val="30"/>
          <w:szCs w:val="30"/>
        </w:rPr>
        <w:t>Zedda</w:t>
      </w:r>
      <w:proofErr w:type="spellEnd"/>
      <w:r w:rsidRPr="0026218E">
        <w:rPr>
          <w:rFonts w:ascii="Garamond" w:eastAsia="Times New Roman" w:hAnsi="Garamond" w:cs="Times New Roman"/>
          <w:sz w:val="30"/>
          <w:szCs w:val="30"/>
        </w:rPr>
        <w:t xml:space="preserve"> e Maria Pia </w:t>
      </w:r>
      <w:proofErr w:type="spellStart"/>
      <w:r w:rsidRPr="0026218E">
        <w:rPr>
          <w:rFonts w:ascii="Garamond" w:eastAsia="Times New Roman" w:hAnsi="Garamond" w:cs="Times New Roman"/>
          <w:sz w:val="30"/>
          <w:szCs w:val="30"/>
        </w:rPr>
        <w:t>Maravalle</w:t>
      </w:r>
      <w:proofErr w:type="spellEnd"/>
      <w:r w:rsidRPr="0026218E">
        <w:rPr>
          <w:rFonts w:ascii="Garamond" w:eastAsia="Times New Roman" w:hAnsi="Garamond" w:cs="Times New Roman"/>
          <w:sz w:val="30"/>
          <w:szCs w:val="30"/>
        </w:rPr>
        <w:t xml:space="preserve">, con domicilio eletto presso Anna Rita </w:t>
      </w:r>
      <w:proofErr w:type="spellStart"/>
      <w:r w:rsidRPr="0026218E">
        <w:rPr>
          <w:rFonts w:ascii="Garamond" w:eastAsia="Times New Roman" w:hAnsi="Garamond" w:cs="Times New Roman"/>
          <w:sz w:val="30"/>
          <w:szCs w:val="30"/>
        </w:rPr>
        <w:t>Zedda</w:t>
      </w:r>
      <w:proofErr w:type="spellEnd"/>
      <w:r w:rsidRPr="0026218E">
        <w:rPr>
          <w:rFonts w:ascii="Garamond" w:eastAsia="Times New Roman" w:hAnsi="Garamond" w:cs="Times New Roman"/>
          <w:sz w:val="30"/>
          <w:szCs w:val="30"/>
        </w:rPr>
        <w:t xml:space="preserve"> in Roma, via F. </w:t>
      </w:r>
      <w:proofErr w:type="spellStart"/>
      <w:r w:rsidRPr="0026218E">
        <w:rPr>
          <w:rFonts w:ascii="Garamond" w:eastAsia="Times New Roman" w:hAnsi="Garamond" w:cs="Times New Roman"/>
          <w:sz w:val="30"/>
          <w:szCs w:val="30"/>
        </w:rPr>
        <w:t>Delpino</w:t>
      </w:r>
      <w:proofErr w:type="spellEnd"/>
      <w:r w:rsidRPr="0026218E">
        <w:rPr>
          <w:rFonts w:ascii="Garamond" w:eastAsia="Times New Roman" w:hAnsi="Garamond" w:cs="Times New Roman"/>
          <w:sz w:val="30"/>
          <w:szCs w:val="30"/>
        </w:rPr>
        <w:t xml:space="preserve">, 7; </w:t>
      </w:r>
    </w:p>
    <w:p w:rsidR="0026218E" w:rsidRPr="0026218E" w:rsidRDefault="0026218E" w:rsidP="0026218E">
      <w:pPr>
        <w:spacing w:after="0" w:line="520" w:lineRule="atLeast"/>
        <w:jc w:val="center"/>
        <w:rPr>
          <w:rFonts w:ascii="Garamond" w:eastAsia="Times New Roman" w:hAnsi="Garamond" w:cs="Times New Roman"/>
          <w:b/>
          <w:bCs/>
          <w:i/>
          <w:iCs/>
          <w:sz w:val="30"/>
          <w:szCs w:val="30"/>
        </w:rPr>
      </w:pPr>
      <w:r w:rsidRPr="0026218E">
        <w:rPr>
          <w:rFonts w:ascii="Garamond" w:eastAsia="Times New Roman" w:hAnsi="Garamond" w:cs="Times New Roman"/>
          <w:b/>
          <w:bCs/>
          <w:i/>
          <w:iCs/>
          <w:sz w:val="30"/>
          <w:szCs w:val="30"/>
        </w:rPr>
        <w:t>per l'annullamento</w:t>
      </w:r>
    </w:p>
    <w:p w:rsidR="0026218E" w:rsidRPr="0026218E" w:rsidRDefault="0026218E" w:rsidP="0026218E">
      <w:pPr>
        <w:spacing w:after="0" w:line="520" w:lineRule="atLeast"/>
        <w:jc w:val="both"/>
        <w:rPr>
          <w:rFonts w:ascii="Garamond" w:eastAsia="Times New Roman" w:hAnsi="Garamond" w:cs="Times New Roman"/>
          <w:sz w:val="30"/>
          <w:szCs w:val="30"/>
        </w:rPr>
      </w:pPr>
      <w:r w:rsidRPr="0026218E">
        <w:rPr>
          <w:rFonts w:ascii="Garamond" w:eastAsia="Times New Roman" w:hAnsi="Garamond" w:cs="Times New Roman"/>
          <w:sz w:val="30"/>
          <w:szCs w:val="30"/>
        </w:rPr>
        <w:lastRenderedPageBreak/>
        <w:t xml:space="preserve">della non ammissione alla classe successiva dello studente </w:t>
      </w:r>
      <w:r>
        <w:rPr>
          <w:rFonts w:ascii="Garamond" w:eastAsia="Times New Roman" w:hAnsi="Garamond" w:cs="Times New Roman"/>
          <w:sz w:val="30"/>
          <w:szCs w:val="30"/>
        </w:rPr>
        <w:t>………….</w:t>
      </w:r>
      <w:r w:rsidRPr="0026218E">
        <w:rPr>
          <w:rFonts w:ascii="Garamond" w:eastAsia="Times New Roman" w:hAnsi="Garamond" w:cs="Times New Roman"/>
          <w:sz w:val="30"/>
          <w:szCs w:val="30"/>
        </w:rPr>
        <w:t xml:space="preserve"> di cui al verbale n. 8 del 13.6.2009 contenente la valutazione dell’Organo di Valutazione (classe I sez. A) della Scuola </w:t>
      </w:r>
      <w:r>
        <w:rPr>
          <w:rFonts w:ascii="Garamond" w:eastAsia="Times New Roman" w:hAnsi="Garamond" w:cs="Times New Roman"/>
          <w:sz w:val="30"/>
          <w:szCs w:val="30"/>
        </w:rPr>
        <w:t>………………………………</w:t>
      </w:r>
      <w:r w:rsidR="00D7649F">
        <w:rPr>
          <w:rFonts w:ascii="Garamond" w:eastAsia="Times New Roman" w:hAnsi="Garamond" w:cs="Times New Roman"/>
          <w:sz w:val="30"/>
          <w:szCs w:val="30"/>
        </w:rPr>
        <w:t>…..</w:t>
      </w:r>
      <w:r w:rsidRPr="0026218E">
        <w:rPr>
          <w:rFonts w:ascii="Garamond" w:eastAsia="Times New Roman" w:hAnsi="Garamond" w:cs="Times New Roman"/>
          <w:sz w:val="30"/>
          <w:szCs w:val="30"/>
        </w:rPr>
        <w:t>;</w:t>
      </w:r>
    </w:p>
    <w:p w:rsidR="0026218E" w:rsidRPr="0026218E" w:rsidRDefault="0026218E" w:rsidP="0026218E">
      <w:pPr>
        <w:spacing w:after="0" w:line="520" w:lineRule="atLeast"/>
        <w:jc w:val="both"/>
        <w:rPr>
          <w:rFonts w:ascii="Garamond" w:eastAsia="Times New Roman" w:hAnsi="Garamond" w:cs="Times New Roman"/>
          <w:sz w:val="30"/>
          <w:szCs w:val="30"/>
        </w:rPr>
      </w:pPr>
      <w:r w:rsidRPr="0026218E">
        <w:rPr>
          <w:rFonts w:ascii="Garamond" w:eastAsia="Times New Roman" w:hAnsi="Garamond" w:cs="Times New Roman"/>
          <w:sz w:val="30"/>
          <w:szCs w:val="30"/>
        </w:rPr>
        <w:t>e per ottenere</w:t>
      </w:r>
    </w:p>
    <w:p w:rsidR="0026218E" w:rsidRPr="0026218E" w:rsidRDefault="0026218E" w:rsidP="0026218E">
      <w:pPr>
        <w:spacing w:after="0" w:line="520" w:lineRule="atLeast"/>
        <w:jc w:val="both"/>
        <w:rPr>
          <w:rFonts w:ascii="Garamond" w:eastAsia="Times New Roman" w:hAnsi="Garamond" w:cs="Times New Roman"/>
          <w:sz w:val="30"/>
          <w:szCs w:val="30"/>
        </w:rPr>
      </w:pPr>
      <w:r w:rsidRPr="0026218E">
        <w:rPr>
          <w:rFonts w:ascii="Garamond" w:eastAsia="Times New Roman" w:hAnsi="Garamond" w:cs="Times New Roman"/>
          <w:sz w:val="30"/>
          <w:szCs w:val="30"/>
        </w:rPr>
        <w:t>il risarcimento dei danni conseguenti dalla mancata ammissione alla classe superiore.</w:t>
      </w:r>
    </w:p>
    <w:p w:rsidR="0026218E" w:rsidRPr="0026218E" w:rsidRDefault="0026218E" w:rsidP="0026218E">
      <w:pPr>
        <w:spacing w:after="0" w:line="240" w:lineRule="auto"/>
        <w:rPr>
          <w:rFonts w:ascii="Times New Roman" w:eastAsia="Times New Roman" w:hAnsi="Times New Roman" w:cs="Times New Roman"/>
          <w:sz w:val="24"/>
          <w:szCs w:val="24"/>
        </w:rPr>
      </w:pPr>
    </w:p>
    <w:p w:rsidR="0026218E" w:rsidRPr="0026218E" w:rsidRDefault="0026218E" w:rsidP="0026218E">
      <w:pPr>
        <w:spacing w:after="0" w:line="520" w:lineRule="atLeast"/>
        <w:jc w:val="both"/>
        <w:rPr>
          <w:rFonts w:ascii="Garamond" w:eastAsia="Times New Roman" w:hAnsi="Garamond" w:cs="Times New Roman"/>
          <w:sz w:val="30"/>
          <w:szCs w:val="30"/>
        </w:rPr>
      </w:pPr>
      <w:r w:rsidRPr="0026218E">
        <w:rPr>
          <w:rFonts w:ascii="Garamond" w:eastAsia="Times New Roman" w:hAnsi="Garamond" w:cs="Times New Roman"/>
          <w:sz w:val="30"/>
          <w:szCs w:val="30"/>
        </w:rPr>
        <w:t>Visti il ricorso, i motivi aggiunti e i relativi allegati;</w:t>
      </w:r>
    </w:p>
    <w:p w:rsidR="0026218E" w:rsidRPr="0026218E" w:rsidRDefault="0026218E" w:rsidP="0026218E">
      <w:pPr>
        <w:spacing w:after="0" w:line="520" w:lineRule="atLeast"/>
        <w:jc w:val="both"/>
        <w:rPr>
          <w:rFonts w:ascii="Garamond" w:eastAsia="Times New Roman" w:hAnsi="Garamond" w:cs="Times New Roman"/>
          <w:sz w:val="30"/>
          <w:szCs w:val="30"/>
        </w:rPr>
      </w:pPr>
      <w:r w:rsidRPr="0026218E">
        <w:rPr>
          <w:rFonts w:ascii="Garamond" w:eastAsia="Times New Roman" w:hAnsi="Garamond" w:cs="Times New Roman"/>
          <w:sz w:val="30"/>
          <w:szCs w:val="30"/>
        </w:rPr>
        <w:t xml:space="preserve">Visto l'atto di costituzione in giudizio dell’Istituto </w:t>
      </w:r>
      <w:r w:rsidR="00D7649F">
        <w:rPr>
          <w:rFonts w:ascii="Garamond" w:eastAsia="Times New Roman" w:hAnsi="Garamond" w:cs="Times New Roman"/>
          <w:sz w:val="30"/>
          <w:szCs w:val="30"/>
        </w:rPr>
        <w:t>……..</w:t>
      </w:r>
      <w:r w:rsidRPr="0026218E">
        <w:rPr>
          <w:rFonts w:ascii="Garamond" w:eastAsia="Times New Roman" w:hAnsi="Garamond" w:cs="Times New Roman"/>
          <w:sz w:val="30"/>
          <w:szCs w:val="30"/>
        </w:rPr>
        <w:t xml:space="preserve"> – Scuola Media </w:t>
      </w:r>
      <w:r w:rsidR="00D7649F">
        <w:rPr>
          <w:rFonts w:ascii="Garamond" w:eastAsia="Times New Roman" w:hAnsi="Garamond" w:cs="Times New Roman"/>
          <w:sz w:val="30"/>
          <w:szCs w:val="30"/>
        </w:rPr>
        <w:t>……</w:t>
      </w:r>
      <w:r w:rsidRPr="0026218E">
        <w:rPr>
          <w:rFonts w:ascii="Garamond" w:eastAsia="Times New Roman" w:hAnsi="Garamond" w:cs="Times New Roman"/>
          <w:sz w:val="30"/>
          <w:szCs w:val="30"/>
        </w:rPr>
        <w:t>;</w:t>
      </w:r>
    </w:p>
    <w:p w:rsidR="0026218E" w:rsidRPr="0026218E" w:rsidRDefault="0026218E" w:rsidP="0026218E">
      <w:pPr>
        <w:spacing w:after="0" w:line="520" w:lineRule="atLeast"/>
        <w:jc w:val="both"/>
        <w:rPr>
          <w:rFonts w:ascii="Garamond" w:eastAsia="Times New Roman" w:hAnsi="Garamond" w:cs="Times New Roman"/>
          <w:sz w:val="30"/>
          <w:szCs w:val="30"/>
        </w:rPr>
      </w:pPr>
      <w:r w:rsidRPr="0026218E">
        <w:rPr>
          <w:rFonts w:ascii="Garamond" w:eastAsia="Times New Roman" w:hAnsi="Garamond" w:cs="Times New Roman"/>
          <w:sz w:val="30"/>
          <w:szCs w:val="30"/>
        </w:rPr>
        <w:t>Visti tutti gli atti della causa;</w:t>
      </w:r>
    </w:p>
    <w:p w:rsidR="0026218E" w:rsidRPr="0026218E" w:rsidRDefault="0026218E" w:rsidP="0026218E">
      <w:pPr>
        <w:spacing w:after="0" w:line="520" w:lineRule="atLeast"/>
        <w:jc w:val="both"/>
        <w:rPr>
          <w:rFonts w:ascii="Garamond" w:eastAsia="Times New Roman" w:hAnsi="Garamond" w:cs="Times New Roman"/>
          <w:sz w:val="30"/>
          <w:szCs w:val="30"/>
        </w:rPr>
      </w:pPr>
      <w:r w:rsidRPr="0026218E">
        <w:rPr>
          <w:rFonts w:ascii="Garamond" w:eastAsia="Times New Roman" w:hAnsi="Garamond" w:cs="Times New Roman"/>
          <w:sz w:val="30"/>
          <w:szCs w:val="30"/>
        </w:rPr>
        <w:t xml:space="preserve">Udito alla pubblica udienza del 21 giugno 2012 il dott. Relatore Consigliere Paolo </w:t>
      </w:r>
      <w:proofErr w:type="spellStart"/>
      <w:r w:rsidRPr="0026218E">
        <w:rPr>
          <w:rFonts w:ascii="Garamond" w:eastAsia="Times New Roman" w:hAnsi="Garamond" w:cs="Times New Roman"/>
          <w:sz w:val="30"/>
          <w:szCs w:val="30"/>
        </w:rPr>
        <w:t>Restaino</w:t>
      </w:r>
      <w:proofErr w:type="spellEnd"/>
      <w:r w:rsidRPr="0026218E">
        <w:rPr>
          <w:rFonts w:ascii="Garamond" w:eastAsia="Times New Roman" w:hAnsi="Garamond" w:cs="Times New Roman"/>
          <w:sz w:val="30"/>
          <w:szCs w:val="30"/>
        </w:rPr>
        <w:t xml:space="preserve"> e uditi per le parti i difensori come specificato nel verbale di udienza;</w:t>
      </w:r>
    </w:p>
    <w:p w:rsidR="0026218E" w:rsidRPr="0026218E" w:rsidRDefault="0026218E" w:rsidP="0026218E">
      <w:pPr>
        <w:spacing w:after="0" w:line="520" w:lineRule="atLeast"/>
        <w:jc w:val="both"/>
        <w:rPr>
          <w:rFonts w:ascii="Garamond" w:eastAsia="Times New Roman" w:hAnsi="Garamond" w:cs="Times New Roman"/>
          <w:sz w:val="30"/>
          <w:szCs w:val="30"/>
        </w:rPr>
      </w:pPr>
      <w:r w:rsidRPr="0026218E">
        <w:rPr>
          <w:rFonts w:ascii="Garamond" w:eastAsia="Times New Roman" w:hAnsi="Garamond" w:cs="Times New Roman"/>
          <w:sz w:val="30"/>
          <w:szCs w:val="30"/>
        </w:rPr>
        <w:t>Ritenuto e considerato in fatto e diritto quanto segue:</w:t>
      </w:r>
    </w:p>
    <w:p w:rsidR="0026218E" w:rsidRPr="0026218E" w:rsidRDefault="0026218E" w:rsidP="0026218E">
      <w:pPr>
        <w:spacing w:after="0" w:line="240" w:lineRule="auto"/>
        <w:rPr>
          <w:rFonts w:ascii="Times New Roman" w:eastAsia="Times New Roman" w:hAnsi="Times New Roman" w:cs="Times New Roman"/>
          <w:sz w:val="24"/>
          <w:szCs w:val="24"/>
        </w:rPr>
      </w:pPr>
    </w:p>
    <w:p w:rsidR="0026218E" w:rsidRPr="0026218E" w:rsidRDefault="0026218E" w:rsidP="0026218E">
      <w:pPr>
        <w:spacing w:after="0" w:line="540" w:lineRule="atLeast"/>
        <w:jc w:val="center"/>
        <w:rPr>
          <w:rFonts w:ascii="Garamond" w:eastAsia="Times New Roman" w:hAnsi="Garamond" w:cs="Times New Roman"/>
          <w:sz w:val="30"/>
          <w:szCs w:val="30"/>
        </w:rPr>
      </w:pPr>
      <w:r w:rsidRPr="0026218E">
        <w:rPr>
          <w:rFonts w:ascii="Garamond" w:eastAsia="Times New Roman" w:hAnsi="Garamond" w:cs="Times New Roman"/>
          <w:sz w:val="30"/>
          <w:szCs w:val="30"/>
        </w:rPr>
        <w:t>FATTO e DIRITTO</w:t>
      </w:r>
    </w:p>
    <w:p w:rsidR="0026218E" w:rsidRPr="0026218E" w:rsidRDefault="0026218E" w:rsidP="0026218E">
      <w:pPr>
        <w:spacing w:after="0" w:line="520" w:lineRule="atLeast"/>
        <w:jc w:val="both"/>
        <w:rPr>
          <w:rFonts w:ascii="Garamond" w:eastAsia="Times New Roman" w:hAnsi="Garamond" w:cs="Times New Roman"/>
          <w:sz w:val="30"/>
          <w:szCs w:val="30"/>
        </w:rPr>
      </w:pPr>
      <w:r w:rsidRPr="0026218E">
        <w:rPr>
          <w:rFonts w:ascii="Garamond" w:eastAsia="Times New Roman" w:hAnsi="Garamond" w:cs="Times New Roman"/>
          <w:sz w:val="30"/>
          <w:szCs w:val="30"/>
        </w:rPr>
        <w:t xml:space="preserve">Viene impugnato dai ricorrenti, nella qualità di esercenti la patria </w:t>
      </w:r>
      <w:proofErr w:type="spellStart"/>
      <w:r w:rsidRPr="0026218E">
        <w:rPr>
          <w:rFonts w:ascii="Garamond" w:eastAsia="Times New Roman" w:hAnsi="Garamond" w:cs="Times New Roman"/>
          <w:sz w:val="30"/>
          <w:szCs w:val="30"/>
        </w:rPr>
        <w:t>postestà</w:t>
      </w:r>
      <w:proofErr w:type="spellEnd"/>
      <w:r w:rsidRPr="0026218E">
        <w:rPr>
          <w:rFonts w:ascii="Garamond" w:eastAsia="Times New Roman" w:hAnsi="Garamond" w:cs="Times New Roman"/>
          <w:sz w:val="30"/>
          <w:szCs w:val="30"/>
        </w:rPr>
        <w:t xml:space="preserve"> su minore </w:t>
      </w:r>
      <w:r w:rsidR="00D7649F">
        <w:rPr>
          <w:rFonts w:ascii="Garamond" w:eastAsia="Times New Roman" w:hAnsi="Garamond" w:cs="Times New Roman"/>
          <w:sz w:val="30"/>
          <w:szCs w:val="30"/>
        </w:rPr>
        <w:t>…………………….</w:t>
      </w:r>
      <w:r w:rsidRPr="0026218E">
        <w:rPr>
          <w:rFonts w:ascii="Garamond" w:eastAsia="Times New Roman" w:hAnsi="Garamond" w:cs="Times New Roman"/>
          <w:sz w:val="30"/>
          <w:szCs w:val="30"/>
        </w:rPr>
        <w:t xml:space="preserve"> la non ammissione alla classe successiva del sunnominato studente di cui al verbale n. 8 del 13.6.2009 contenente la valutazione e la motivazione dell’Organo di Valutazione (classe </w:t>
      </w:r>
      <w:r w:rsidR="00D7649F">
        <w:rPr>
          <w:rFonts w:ascii="Garamond" w:eastAsia="Times New Roman" w:hAnsi="Garamond" w:cs="Times New Roman"/>
          <w:sz w:val="30"/>
          <w:szCs w:val="30"/>
        </w:rPr>
        <w:t>….</w:t>
      </w:r>
      <w:r w:rsidRPr="0026218E">
        <w:rPr>
          <w:rFonts w:ascii="Garamond" w:eastAsia="Times New Roman" w:hAnsi="Garamond" w:cs="Times New Roman"/>
          <w:sz w:val="30"/>
          <w:szCs w:val="30"/>
        </w:rPr>
        <w:t xml:space="preserve">) della Scuola </w:t>
      </w:r>
      <w:r w:rsidR="00D7649F">
        <w:rPr>
          <w:rFonts w:ascii="Garamond" w:eastAsia="Times New Roman" w:hAnsi="Garamond" w:cs="Times New Roman"/>
          <w:sz w:val="30"/>
          <w:szCs w:val="30"/>
        </w:rPr>
        <w:t>……………..</w:t>
      </w:r>
      <w:r w:rsidRPr="0026218E">
        <w:rPr>
          <w:rFonts w:ascii="Garamond" w:eastAsia="Times New Roman" w:hAnsi="Garamond" w:cs="Times New Roman"/>
          <w:sz w:val="30"/>
          <w:szCs w:val="30"/>
        </w:rPr>
        <w:t xml:space="preserve"> di Roma.</w:t>
      </w:r>
    </w:p>
    <w:p w:rsidR="0026218E" w:rsidRPr="0026218E" w:rsidRDefault="0026218E" w:rsidP="0026218E">
      <w:pPr>
        <w:spacing w:after="0" w:line="520" w:lineRule="atLeast"/>
        <w:jc w:val="both"/>
        <w:rPr>
          <w:rFonts w:ascii="Garamond" w:eastAsia="Times New Roman" w:hAnsi="Garamond" w:cs="Times New Roman"/>
          <w:sz w:val="30"/>
          <w:szCs w:val="30"/>
        </w:rPr>
      </w:pPr>
      <w:r w:rsidRPr="0026218E">
        <w:rPr>
          <w:rFonts w:ascii="Garamond" w:eastAsia="Times New Roman" w:hAnsi="Garamond" w:cs="Times New Roman"/>
          <w:sz w:val="30"/>
          <w:szCs w:val="30"/>
        </w:rPr>
        <w:t xml:space="preserve">Premettono i ricorrenti che l’alunno ha frequentato la classe </w:t>
      </w:r>
      <w:r w:rsidR="00645DB1">
        <w:rPr>
          <w:rFonts w:ascii="Garamond" w:eastAsia="Times New Roman" w:hAnsi="Garamond" w:cs="Times New Roman"/>
          <w:sz w:val="30"/>
          <w:szCs w:val="30"/>
        </w:rPr>
        <w:t>…..</w:t>
      </w:r>
      <w:r w:rsidRPr="0026218E">
        <w:rPr>
          <w:rFonts w:ascii="Garamond" w:eastAsia="Times New Roman" w:hAnsi="Garamond" w:cs="Times New Roman"/>
          <w:sz w:val="30"/>
          <w:szCs w:val="30"/>
        </w:rPr>
        <w:t xml:space="preserve">, sez. </w:t>
      </w:r>
      <w:r w:rsidR="00645DB1">
        <w:rPr>
          <w:rFonts w:ascii="Garamond" w:eastAsia="Times New Roman" w:hAnsi="Garamond" w:cs="Times New Roman"/>
          <w:sz w:val="30"/>
          <w:szCs w:val="30"/>
        </w:rPr>
        <w:t>….</w:t>
      </w:r>
      <w:r w:rsidRPr="0026218E">
        <w:rPr>
          <w:rFonts w:ascii="Garamond" w:eastAsia="Times New Roman" w:hAnsi="Garamond" w:cs="Times New Roman"/>
          <w:sz w:val="30"/>
          <w:szCs w:val="30"/>
        </w:rPr>
        <w:t xml:space="preserve">della Scuola di </w:t>
      </w:r>
      <w:r w:rsidR="00645DB1">
        <w:rPr>
          <w:rFonts w:ascii="Garamond" w:eastAsia="Times New Roman" w:hAnsi="Garamond" w:cs="Times New Roman"/>
          <w:sz w:val="30"/>
          <w:szCs w:val="30"/>
        </w:rPr>
        <w:t>………</w:t>
      </w:r>
      <w:r w:rsidRPr="0026218E">
        <w:rPr>
          <w:rFonts w:ascii="Garamond" w:eastAsia="Times New Roman" w:hAnsi="Garamond" w:cs="Times New Roman"/>
          <w:sz w:val="30"/>
          <w:szCs w:val="30"/>
        </w:rPr>
        <w:t xml:space="preserve"> di Roma ed ha riportato nel proprio test valutativo di ingresso una votazione complessivamente soddisfacente provenendo da un percorso di studi espletato nelle scuole elementari con esito eccellente e che nel corso dell’</w:t>
      </w:r>
      <w:proofErr w:type="spellStart"/>
      <w:r w:rsidRPr="0026218E">
        <w:rPr>
          <w:rFonts w:ascii="Garamond" w:eastAsia="Times New Roman" w:hAnsi="Garamond" w:cs="Times New Roman"/>
          <w:sz w:val="30"/>
          <w:szCs w:val="30"/>
        </w:rPr>
        <w:t>a.s.</w:t>
      </w:r>
      <w:proofErr w:type="spellEnd"/>
      <w:r w:rsidRPr="0026218E">
        <w:rPr>
          <w:rFonts w:ascii="Garamond" w:eastAsia="Times New Roman" w:hAnsi="Garamond" w:cs="Times New Roman"/>
          <w:sz w:val="30"/>
          <w:szCs w:val="30"/>
        </w:rPr>
        <w:t xml:space="preserve"> è stato vittima di episodi di “bullismo” ad opera di coetanei, </w:t>
      </w:r>
      <w:r w:rsidRPr="0026218E">
        <w:rPr>
          <w:rFonts w:ascii="Garamond" w:eastAsia="Times New Roman" w:hAnsi="Garamond" w:cs="Times New Roman"/>
          <w:sz w:val="30"/>
          <w:szCs w:val="30"/>
        </w:rPr>
        <w:lastRenderedPageBreak/>
        <w:t>che avrebbe determinato uno stato di disagio sul giovane (</w:t>
      </w:r>
      <w:proofErr w:type="spellStart"/>
      <w:r w:rsidRPr="0026218E">
        <w:rPr>
          <w:rFonts w:ascii="Garamond" w:eastAsia="Times New Roman" w:hAnsi="Garamond" w:cs="Times New Roman"/>
          <w:sz w:val="30"/>
          <w:szCs w:val="30"/>
        </w:rPr>
        <w:t>compromissivo</w:t>
      </w:r>
      <w:proofErr w:type="spellEnd"/>
      <w:r w:rsidRPr="0026218E">
        <w:rPr>
          <w:rFonts w:ascii="Garamond" w:eastAsia="Times New Roman" w:hAnsi="Garamond" w:cs="Times New Roman"/>
          <w:sz w:val="30"/>
          <w:szCs w:val="30"/>
        </w:rPr>
        <w:t xml:space="preserve"> del buon andamento scolastico con ripercussioni anche nei rapporti con gli insegnanti di Italiano, Storia e Geografia e di Inglese) comprovato da relazione di medico specialista in Pediatria, acuito anche da grave malattia di un familiare conclusasi con esito letale.</w:t>
      </w:r>
    </w:p>
    <w:p w:rsidR="0026218E" w:rsidRPr="0026218E" w:rsidRDefault="0026218E" w:rsidP="0026218E">
      <w:pPr>
        <w:spacing w:after="0" w:line="520" w:lineRule="atLeast"/>
        <w:jc w:val="both"/>
        <w:rPr>
          <w:rFonts w:ascii="Garamond" w:eastAsia="Times New Roman" w:hAnsi="Garamond" w:cs="Times New Roman"/>
          <w:sz w:val="30"/>
          <w:szCs w:val="30"/>
        </w:rPr>
      </w:pPr>
      <w:r w:rsidRPr="0026218E">
        <w:rPr>
          <w:rFonts w:ascii="Garamond" w:eastAsia="Times New Roman" w:hAnsi="Garamond" w:cs="Times New Roman"/>
          <w:sz w:val="30"/>
          <w:szCs w:val="30"/>
        </w:rPr>
        <w:t xml:space="preserve">Richiamata la Direttiva Ministeriale n. 113 del 19 dicembre 2007 e ss. </w:t>
      </w:r>
      <w:proofErr w:type="spellStart"/>
      <w:r w:rsidRPr="0026218E">
        <w:rPr>
          <w:rFonts w:ascii="Garamond" w:eastAsia="Times New Roman" w:hAnsi="Garamond" w:cs="Times New Roman"/>
          <w:sz w:val="30"/>
          <w:szCs w:val="30"/>
        </w:rPr>
        <w:t>ii</w:t>
      </w:r>
      <w:proofErr w:type="spellEnd"/>
      <w:r w:rsidRPr="0026218E">
        <w:rPr>
          <w:rFonts w:ascii="Garamond" w:eastAsia="Times New Roman" w:hAnsi="Garamond" w:cs="Times New Roman"/>
          <w:sz w:val="30"/>
          <w:szCs w:val="30"/>
        </w:rPr>
        <w:t>., che impone, in relazione ai particolari bisogni formativi dei singoli studenti, la attivazione di specifici interventi di sostegno e recupero, ritengono in particolare i ricorrenti parziali e limitati programmi di recupero e/o sostegno svolto solo negli ultimi mesi dell’anno scolastico e inadeguati (poiché posti in essere non tramite docenti, ma volontari del servizio civile) gli interventi attivati dalla Scuola “</w:t>
      </w:r>
      <w:r w:rsidR="00645DB1">
        <w:rPr>
          <w:rFonts w:ascii="Garamond" w:eastAsia="Times New Roman" w:hAnsi="Garamond" w:cs="Times New Roman"/>
          <w:sz w:val="30"/>
          <w:szCs w:val="30"/>
        </w:rPr>
        <w:t>…….</w:t>
      </w:r>
      <w:r w:rsidRPr="0026218E">
        <w:rPr>
          <w:rFonts w:ascii="Garamond" w:eastAsia="Times New Roman" w:hAnsi="Garamond" w:cs="Times New Roman"/>
          <w:sz w:val="30"/>
          <w:szCs w:val="30"/>
        </w:rPr>
        <w:t>”.</w:t>
      </w:r>
    </w:p>
    <w:p w:rsidR="0026218E" w:rsidRPr="0026218E" w:rsidRDefault="0026218E" w:rsidP="0026218E">
      <w:pPr>
        <w:spacing w:after="0" w:line="520" w:lineRule="atLeast"/>
        <w:jc w:val="both"/>
        <w:rPr>
          <w:rFonts w:ascii="Garamond" w:eastAsia="Times New Roman" w:hAnsi="Garamond" w:cs="Times New Roman"/>
          <w:sz w:val="30"/>
          <w:szCs w:val="30"/>
        </w:rPr>
      </w:pPr>
      <w:r w:rsidRPr="0026218E">
        <w:rPr>
          <w:rFonts w:ascii="Garamond" w:eastAsia="Times New Roman" w:hAnsi="Garamond" w:cs="Times New Roman"/>
          <w:sz w:val="30"/>
          <w:szCs w:val="30"/>
        </w:rPr>
        <w:t>Vengono comunque formulati specifici motivi a sostegno del ricorso e cioè:</w:t>
      </w:r>
    </w:p>
    <w:p w:rsidR="0026218E" w:rsidRPr="0026218E" w:rsidRDefault="0026218E" w:rsidP="0026218E">
      <w:pPr>
        <w:spacing w:after="0" w:line="520" w:lineRule="atLeast"/>
        <w:jc w:val="both"/>
        <w:rPr>
          <w:rFonts w:ascii="Garamond" w:eastAsia="Times New Roman" w:hAnsi="Garamond" w:cs="Times New Roman"/>
          <w:sz w:val="30"/>
          <w:szCs w:val="30"/>
        </w:rPr>
      </w:pPr>
      <w:r w:rsidRPr="0026218E">
        <w:rPr>
          <w:rFonts w:ascii="Garamond" w:eastAsia="Times New Roman" w:hAnsi="Garamond" w:cs="Times New Roman"/>
          <w:sz w:val="30"/>
          <w:szCs w:val="30"/>
        </w:rPr>
        <w:t xml:space="preserve">omessa indicazione nel verbale di scrutinio del 13 giugno 2009 dei nominativi dei votanti, dei favorevoli o dei dissenzienti .Omessa motivazione. Violazione dell'art. 24, 97,113 Cost. Violazione e falsa . applicazione dell'art. 1 della fondamentale legge n. 241/1990 e dei principi generali dell'attività amministrativa tra cui il principio di trasparenza, i principi sul giusto procedimento e la stessa legge 241 del 1990. Violazione e falsa applicazione del R.D. 1925 n. 653 e </w:t>
      </w:r>
      <w:proofErr w:type="spellStart"/>
      <w:r w:rsidRPr="0026218E">
        <w:rPr>
          <w:rFonts w:ascii="Garamond" w:eastAsia="Times New Roman" w:hAnsi="Garamond" w:cs="Times New Roman"/>
          <w:sz w:val="30"/>
          <w:szCs w:val="30"/>
        </w:rPr>
        <w:t>ss.ii.mm.</w:t>
      </w:r>
      <w:proofErr w:type="spellEnd"/>
      <w:r w:rsidRPr="0026218E">
        <w:rPr>
          <w:rFonts w:ascii="Garamond" w:eastAsia="Times New Roman" w:hAnsi="Garamond" w:cs="Times New Roman"/>
          <w:sz w:val="30"/>
          <w:szCs w:val="30"/>
        </w:rPr>
        <w:t xml:space="preserve"> Violazione e falsa applicazione della Circolare,n. 46 del 7 maggio 2009. Violazione e falsa applicazione della normativa anche concordataria e della O.M. n. 80 del 9 marzo 1995 e dell'O.M. 111 del 22.3.1996, del D.P.R. 202 del 23.06.1990, con particolare riferimento al punto 2.7. Violazione e falsa applicazione della O.M. 90 del 2001 in ordine agli obblighi informativi e nel caso di specie violazione del generale principio di affidamento.</w:t>
      </w:r>
    </w:p>
    <w:p w:rsidR="0026218E" w:rsidRPr="0026218E" w:rsidRDefault="0026218E" w:rsidP="0026218E">
      <w:pPr>
        <w:spacing w:after="0" w:line="520" w:lineRule="atLeast"/>
        <w:jc w:val="both"/>
        <w:rPr>
          <w:rFonts w:ascii="Garamond" w:eastAsia="Times New Roman" w:hAnsi="Garamond" w:cs="Times New Roman"/>
          <w:sz w:val="30"/>
          <w:szCs w:val="30"/>
        </w:rPr>
      </w:pPr>
      <w:r w:rsidRPr="0026218E">
        <w:rPr>
          <w:rFonts w:ascii="Garamond" w:eastAsia="Times New Roman" w:hAnsi="Garamond" w:cs="Times New Roman"/>
          <w:sz w:val="30"/>
          <w:szCs w:val="30"/>
        </w:rPr>
        <w:lastRenderedPageBreak/>
        <w:t>Nel verbale del 13.6.2009 non vi è la indicazione dei membri contrari o dei favorevoli o degli astenuti e non è neanche indicato se tra i votanti vi fosse o meno il docente di religione.</w:t>
      </w:r>
    </w:p>
    <w:p w:rsidR="0026218E" w:rsidRPr="0026218E" w:rsidRDefault="0026218E" w:rsidP="0026218E">
      <w:pPr>
        <w:spacing w:after="0" w:line="520" w:lineRule="atLeast"/>
        <w:jc w:val="both"/>
        <w:rPr>
          <w:rFonts w:ascii="Garamond" w:eastAsia="Times New Roman" w:hAnsi="Garamond" w:cs="Times New Roman"/>
          <w:sz w:val="30"/>
          <w:szCs w:val="30"/>
        </w:rPr>
      </w:pPr>
      <w:r w:rsidRPr="0026218E">
        <w:rPr>
          <w:rFonts w:ascii="Garamond" w:eastAsia="Times New Roman" w:hAnsi="Garamond" w:cs="Times New Roman"/>
          <w:sz w:val="30"/>
          <w:szCs w:val="30"/>
        </w:rPr>
        <w:t>Tali indicazioni si renderebbero necessarie agendo il Consiglio di Classe come Collegio perfetto che imponeva la individuazione nel verbale dei nominativi dei dissenzienti e della motivazione del dissenso.</w:t>
      </w:r>
    </w:p>
    <w:p w:rsidR="0026218E" w:rsidRPr="0026218E" w:rsidRDefault="0026218E" w:rsidP="0026218E">
      <w:pPr>
        <w:spacing w:after="0" w:line="520" w:lineRule="atLeast"/>
        <w:jc w:val="both"/>
        <w:rPr>
          <w:rFonts w:ascii="Garamond" w:eastAsia="Times New Roman" w:hAnsi="Garamond" w:cs="Times New Roman"/>
          <w:sz w:val="30"/>
          <w:szCs w:val="30"/>
        </w:rPr>
      </w:pPr>
      <w:r w:rsidRPr="0026218E">
        <w:rPr>
          <w:rFonts w:ascii="Garamond" w:eastAsia="Times New Roman" w:hAnsi="Garamond" w:cs="Times New Roman"/>
          <w:sz w:val="30"/>
          <w:szCs w:val="30"/>
        </w:rPr>
        <w:t>In riferimento alle assenze dello studente e dei corsi di recupero condotti da volontari del servizio civile:</w:t>
      </w:r>
    </w:p>
    <w:p w:rsidR="0026218E" w:rsidRPr="0026218E" w:rsidRDefault="0026218E" w:rsidP="0026218E">
      <w:pPr>
        <w:spacing w:after="0" w:line="520" w:lineRule="atLeast"/>
        <w:jc w:val="both"/>
        <w:rPr>
          <w:rFonts w:ascii="Garamond" w:eastAsia="Times New Roman" w:hAnsi="Garamond" w:cs="Times New Roman"/>
          <w:sz w:val="30"/>
          <w:szCs w:val="30"/>
        </w:rPr>
      </w:pPr>
      <w:r w:rsidRPr="0026218E">
        <w:rPr>
          <w:rFonts w:ascii="Garamond" w:eastAsia="Times New Roman" w:hAnsi="Garamond" w:cs="Times New Roman"/>
          <w:sz w:val="30"/>
          <w:szCs w:val="30"/>
        </w:rPr>
        <w:t xml:space="preserve">II) Eccesso di potere, per irragionevolezza manifesta e deviante considerazione dei presupposti di fatto e normativi. Illogicità manifesta. Violazione e falsa applicazione del </w:t>
      </w:r>
      <w:proofErr w:type="spellStart"/>
      <w:r w:rsidRPr="0026218E">
        <w:rPr>
          <w:rFonts w:ascii="Garamond" w:eastAsia="Times New Roman" w:hAnsi="Garamond" w:cs="Times New Roman"/>
          <w:sz w:val="30"/>
          <w:szCs w:val="30"/>
        </w:rPr>
        <w:t>D.Lgs.</w:t>
      </w:r>
      <w:proofErr w:type="spellEnd"/>
      <w:r w:rsidRPr="0026218E">
        <w:rPr>
          <w:rFonts w:ascii="Garamond" w:eastAsia="Times New Roman" w:hAnsi="Garamond" w:cs="Times New Roman"/>
          <w:sz w:val="30"/>
          <w:szCs w:val="30"/>
        </w:rPr>
        <w:t xml:space="preserve"> 2004 n. 59 art. 11 unitamente ad una contraddittoria ed erronea motivazione e in parte generica. Violazione ed erronea applicazione dei principi generali in materia di scrutini finali, eccesso di potere per carenza istruttoria, travisamento dei fatti, difetto dei presupposti, carenza ed errore di motivazione; dato che mentre l'ordinamento scolastico prevede che vi siano corsi di recupero ed integrativi questi venivano svolti da volontari del servizio civile; nella fattispecie non risulterebbe che lo studente sia stato posto in grado di frequentare (per quasi tutte le materie in cui era risultato insufficiente ovvero il blocco di Italiano Storia e Geografia e poi di Inglese) correttamente i corsi di recupero, onde rimuovere le sue presunte carenze.</w:t>
      </w:r>
    </w:p>
    <w:p w:rsidR="0026218E" w:rsidRPr="0026218E" w:rsidRDefault="0026218E" w:rsidP="0026218E">
      <w:pPr>
        <w:spacing w:after="0" w:line="520" w:lineRule="atLeast"/>
        <w:jc w:val="both"/>
        <w:rPr>
          <w:rFonts w:ascii="Garamond" w:eastAsia="Times New Roman" w:hAnsi="Garamond" w:cs="Times New Roman"/>
          <w:sz w:val="30"/>
          <w:szCs w:val="30"/>
        </w:rPr>
      </w:pPr>
      <w:r w:rsidRPr="0026218E">
        <w:rPr>
          <w:rFonts w:ascii="Garamond" w:eastAsia="Times New Roman" w:hAnsi="Garamond" w:cs="Times New Roman"/>
          <w:sz w:val="30"/>
          <w:szCs w:val="30"/>
        </w:rPr>
        <w:t xml:space="preserve">Poiché il verbale n. 8 del 13 giugno 2009 riporta tra le motivazioni che hanno indotto il Consiglio alla non ammissione alla seconda media una "frequenza irregolare – assenze maggiori del 10%-che ha fortemente compromesso il percorso formativo e il risultato negativo dei recuperi proposti” si censura la omessa esatta indicazione del numero delle assenze in ordine alle quali (come </w:t>
      </w:r>
      <w:r w:rsidRPr="0026218E">
        <w:rPr>
          <w:rFonts w:ascii="Garamond" w:eastAsia="Times New Roman" w:hAnsi="Garamond" w:cs="Times New Roman"/>
          <w:sz w:val="30"/>
          <w:szCs w:val="30"/>
        </w:rPr>
        <w:lastRenderedPageBreak/>
        <w:t xml:space="preserve">per la settimana del c.d. campo-scuola e di alcune gite e “giornate dell’accoglienza” svoltesi, a pagamento, a </w:t>
      </w:r>
      <w:proofErr w:type="spellStart"/>
      <w:r w:rsidRPr="0026218E">
        <w:rPr>
          <w:rFonts w:ascii="Garamond" w:eastAsia="Times New Roman" w:hAnsi="Garamond" w:cs="Times New Roman"/>
          <w:sz w:val="30"/>
          <w:szCs w:val="30"/>
        </w:rPr>
        <w:t>Genzano</w:t>
      </w:r>
      <w:proofErr w:type="spellEnd"/>
      <w:r w:rsidRPr="0026218E">
        <w:rPr>
          <w:rFonts w:ascii="Garamond" w:eastAsia="Times New Roman" w:hAnsi="Garamond" w:cs="Times New Roman"/>
          <w:sz w:val="30"/>
          <w:szCs w:val="30"/>
        </w:rPr>
        <w:t xml:space="preserve"> e con ex alunni dell’Istituto) dovevasi tener conto della loro detraibilità dal numero delle assenze, anche perché l’alunno non aveva partecipato in conseguenza di difficili rapporti ingeneratisi con alcuni docenti risalenti agli episodi di bullismo (o lettere minatorie) cui lo studente era stato soggetto.</w:t>
      </w:r>
    </w:p>
    <w:p w:rsidR="0026218E" w:rsidRPr="0026218E" w:rsidRDefault="0026218E" w:rsidP="0026218E">
      <w:pPr>
        <w:spacing w:after="0" w:line="520" w:lineRule="atLeast"/>
        <w:jc w:val="both"/>
        <w:rPr>
          <w:rFonts w:ascii="Garamond" w:eastAsia="Times New Roman" w:hAnsi="Garamond" w:cs="Times New Roman"/>
          <w:sz w:val="30"/>
          <w:szCs w:val="30"/>
        </w:rPr>
      </w:pPr>
      <w:r w:rsidRPr="0026218E">
        <w:rPr>
          <w:rFonts w:ascii="Garamond" w:eastAsia="Times New Roman" w:hAnsi="Garamond" w:cs="Times New Roman"/>
          <w:sz w:val="30"/>
          <w:szCs w:val="30"/>
        </w:rPr>
        <w:t>Quanto alla istituzione dei corsi integrativi e di recupero gli stessi non solo non sono stati attivati tempestivamente sin dal termine del primo semestre, ma sono stati condotti da volontari del servizio civile e non da docenti qualificati.</w:t>
      </w:r>
    </w:p>
    <w:p w:rsidR="0026218E" w:rsidRPr="0026218E" w:rsidRDefault="0026218E" w:rsidP="0026218E">
      <w:pPr>
        <w:spacing w:after="0" w:line="520" w:lineRule="atLeast"/>
        <w:jc w:val="both"/>
        <w:rPr>
          <w:rFonts w:ascii="Garamond" w:eastAsia="Times New Roman" w:hAnsi="Garamond" w:cs="Times New Roman"/>
          <w:sz w:val="30"/>
          <w:szCs w:val="30"/>
        </w:rPr>
      </w:pPr>
      <w:r w:rsidRPr="0026218E">
        <w:rPr>
          <w:rFonts w:ascii="Garamond" w:eastAsia="Times New Roman" w:hAnsi="Garamond" w:cs="Times New Roman"/>
          <w:sz w:val="30"/>
          <w:szCs w:val="30"/>
        </w:rPr>
        <w:t xml:space="preserve">III) Eccesso di potere per violazione delle procedure di formazione della volontà del Consiglio di classe, difetto e carenza di forma e di motivazione, violazione della L. 7. 8. 1990 n. 241; e ciò in quanto nella specie - benché sia previsto dalla legge che la proposta del singolo docente sia motivata e basata su un congruo numero di prove e che il giudizio di promozione o non promozione derivi dalla valutazione complessiva della situazione dello studente, dal verbale del Consiglio di classe non vi è un riferimento alla situazione particolare dello studente </w:t>
      </w:r>
      <w:r w:rsidR="00645DB1">
        <w:rPr>
          <w:rFonts w:ascii="Garamond" w:eastAsia="Times New Roman" w:hAnsi="Garamond" w:cs="Times New Roman"/>
          <w:sz w:val="30"/>
          <w:szCs w:val="30"/>
        </w:rPr>
        <w:t>………</w:t>
      </w:r>
      <w:r w:rsidRPr="0026218E">
        <w:rPr>
          <w:rFonts w:ascii="Garamond" w:eastAsia="Times New Roman" w:hAnsi="Garamond" w:cs="Times New Roman"/>
          <w:sz w:val="30"/>
          <w:szCs w:val="30"/>
        </w:rPr>
        <w:t>. Sviamento dalla causa tipica. Eccesso di potere per gli stessi criteri seguiti dall’Organo di Valutazione.</w:t>
      </w:r>
    </w:p>
    <w:p w:rsidR="0026218E" w:rsidRPr="0026218E" w:rsidRDefault="0026218E" w:rsidP="0026218E">
      <w:pPr>
        <w:spacing w:after="0" w:line="520" w:lineRule="atLeast"/>
        <w:jc w:val="both"/>
        <w:rPr>
          <w:rFonts w:ascii="Garamond" w:eastAsia="Times New Roman" w:hAnsi="Garamond" w:cs="Times New Roman"/>
          <w:sz w:val="30"/>
          <w:szCs w:val="30"/>
        </w:rPr>
      </w:pPr>
      <w:r w:rsidRPr="0026218E">
        <w:rPr>
          <w:rFonts w:ascii="Garamond" w:eastAsia="Times New Roman" w:hAnsi="Garamond" w:cs="Times New Roman"/>
          <w:sz w:val="30"/>
          <w:szCs w:val="30"/>
        </w:rPr>
        <w:t xml:space="preserve">Con specifico riferimento al verbale del 13 giugno 2009 viene denunciata la esistenza di elementi di contraddittorietà ed incongruenza valutativa nei confronti dell’alunno </w:t>
      </w:r>
      <w:r w:rsidR="00645DB1">
        <w:rPr>
          <w:rFonts w:ascii="Garamond" w:eastAsia="Times New Roman" w:hAnsi="Garamond" w:cs="Times New Roman"/>
          <w:sz w:val="30"/>
          <w:szCs w:val="30"/>
        </w:rPr>
        <w:t>…..</w:t>
      </w:r>
      <w:r w:rsidRPr="0026218E">
        <w:rPr>
          <w:rFonts w:ascii="Garamond" w:eastAsia="Times New Roman" w:hAnsi="Garamond" w:cs="Times New Roman"/>
          <w:sz w:val="30"/>
          <w:szCs w:val="30"/>
        </w:rPr>
        <w:t xml:space="preserve"> da parte del Consiglio di classe in violazione dell’O.M. 2.5.2001 n. 90 (ispirata ai principi del </w:t>
      </w:r>
      <w:proofErr w:type="spellStart"/>
      <w:r w:rsidRPr="0026218E">
        <w:rPr>
          <w:rFonts w:ascii="Garamond" w:eastAsia="Times New Roman" w:hAnsi="Garamond" w:cs="Times New Roman"/>
          <w:sz w:val="30"/>
          <w:szCs w:val="30"/>
        </w:rPr>
        <w:t>D.Lgs.</w:t>
      </w:r>
      <w:proofErr w:type="spellEnd"/>
      <w:r w:rsidRPr="0026218E">
        <w:rPr>
          <w:rFonts w:ascii="Garamond" w:eastAsia="Times New Roman" w:hAnsi="Garamond" w:cs="Times New Roman"/>
          <w:sz w:val="30"/>
          <w:szCs w:val="30"/>
        </w:rPr>
        <w:t xml:space="preserve"> 16.4.1994, n. 297 che demanda al Collegio dei docenti di determinare “i criteri per lo svolgimento degli scrutini al fine di assicurare omogeneità nelle decisioni di competenza dei singoli Consigli di classe" e dispone che nei confronti degli alunni che </w:t>
      </w:r>
      <w:r w:rsidRPr="0026218E">
        <w:rPr>
          <w:rFonts w:ascii="Garamond" w:eastAsia="Times New Roman" w:hAnsi="Garamond" w:cs="Times New Roman"/>
          <w:sz w:val="30"/>
          <w:szCs w:val="30"/>
        </w:rPr>
        <w:lastRenderedPageBreak/>
        <w:t xml:space="preserve">presentino un'insufficienza in più discipline, comunque non tali da determinare una carenza nella preparazione complessiva, il Consiglio di classe, prima dell'approvazione dei voti, proceda ad una valutazione che tenga conto: </w:t>
      </w:r>
    </w:p>
    <w:p w:rsidR="0026218E" w:rsidRPr="0026218E" w:rsidRDefault="0026218E" w:rsidP="0026218E">
      <w:pPr>
        <w:spacing w:after="0" w:line="520" w:lineRule="atLeast"/>
        <w:jc w:val="both"/>
        <w:rPr>
          <w:rFonts w:ascii="Garamond" w:eastAsia="Times New Roman" w:hAnsi="Garamond" w:cs="Times New Roman"/>
          <w:sz w:val="30"/>
          <w:szCs w:val="30"/>
        </w:rPr>
      </w:pPr>
      <w:r w:rsidRPr="0026218E">
        <w:rPr>
          <w:rFonts w:ascii="Garamond" w:eastAsia="Times New Roman" w:hAnsi="Garamond" w:cs="Times New Roman"/>
          <w:sz w:val="30"/>
          <w:szCs w:val="30"/>
        </w:rPr>
        <w:t>a) della possibilità dell'alunno di raggiungere gli obiettivi formativi e di contenuto propri delle discipline interessate nel tempi e con le modalità stabilite dal Consiglio di classe per accertare il superamento delle carenze formative riscontrate;</w:t>
      </w:r>
    </w:p>
    <w:p w:rsidR="0026218E" w:rsidRPr="0026218E" w:rsidRDefault="0026218E" w:rsidP="0026218E">
      <w:pPr>
        <w:spacing w:after="0" w:line="520" w:lineRule="atLeast"/>
        <w:jc w:val="both"/>
        <w:rPr>
          <w:rFonts w:ascii="Garamond" w:eastAsia="Times New Roman" w:hAnsi="Garamond" w:cs="Times New Roman"/>
          <w:sz w:val="30"/>
          <w:szCs w:val="30"/>
        </w:rPr>
      </w:pPr>
      <w:r w:rsidRPr="0026218E">
        <w:rPr>
          <w:rFonts w:ascii="Garamond" w:eastAsia="Times New Roman" w:hAnsi="Garamond" w:cs="Times New Roman"/>
          <w:sz w:val="30"/>
          <w:szCs w:val="30"/>
        </w:rPr>
        <w:t>b) della possibilità di seguire proficuamente il programma di studi nell'anno scolastico successivo.</w:t>
      </w:r>
    </w:p>
    <w:p w:rsidR="0026218E" w:rsidRPr="0026218E" w:rsidRDefault="0026218E" w:rsidP="0026218E">
      <w:pPr>
        <w:spacing w:after="0" w:line="520" w:lineRule="atLeast"/>
        <w:jc w:val="both"/>
        <w:rPr>
          <w:rFonts w:ascii="Garamond" w:eastAsia="Times New Roman" w:hAnsi="Garamond" w:cs="Times New Roman"/>
          <w:sz w:val="30"/>
          <w:szCs w:val="30"/>
        </w:rPr>
      </w:pPr>
      <w:r w:rsidRPr="0026218E">
        <w:rPr>
          <w:rFonts w:ascii="Garamond" w:eastAsia="Times New Roman" w:hAnsi="Garamond" w:cs="Times New Roman"/>
          <w:sz w:val="30"/>
          <w:szCs w:val="30"/>
        </w:rPr>
        <w:t>Sarebbe mancata, anche con riferimento alle vicende particolari occorse nell’Istituto, una valutazione sulla “preparazione complessiva” dello studente e dei suoi miglioramenti, implicante la formulazione di un giudizio di globalità e sulle possibilità di prosecuzione negli studi che occorreva in particolar modo nel caso di specie trattandosi di passaggio dalla prima alla seconda media in cui le possibilità di recupero nel corso dello stesso ciclo di istruzione secondaria di primo livello sono raramente escludibili.</w:t>
      </w:r>
    </w:p>
    <w:p w:rsidR="0026218E" w:rsidRPr="0026218E" w:rsidRDefault="0026218E" w:rsidP="0026218E">
      <w:pPr>
        <w:spacing w:after="0" w:line="520" w:lineRule="atLeast"/>
        <w:jc w:val="both"/>
        <w:rPr>
          <w:rFonts w:ascii="Garamond" w:eastAsia="Times New Roman" w:hAnsi="Garamond" w:cs="Times New Roman"/>
          <w:sz w:val="30"/>
          <w:szCs w:val="30"/>
        </w:rPr>
      </w:pPr>
      <w:r w:rsidRPr="0026218E">
        <w:rPr>
          <w:rFonts w:ascii="Garamond" w:eastAsia="Times New Roman" w:hAnsi="Garamond" w:cs="Times New Roman"/>
          <w:sz w:val="30"/>
          <w:szCs w:val="30"/>
        </w:rPr>
        <w:t xml:space="preserve">Viene evidenziata la emergenza di risultati positivi nelle materie scientifiche (matematica 6, scienze chimiche , fisiche e naturali 6, tecnologia 7, arte e immagine 8, informatica 8), e di insufficienze nelle materie dell'insegnante di Lettere (Italiano, Storia e Geografia) nonché di Inglese mentre, quanto all’appunto di “mancanza di metodo, discontinuo interesse e impegno, disattenzione” addebitato in via diretta allo studente, viene rilevata la omessa considerazione di “blocco psicologico” nei confronti di specifiche materie (trasparente da una Relazione medica in atti) e di Insegnanti (Inglese e Italiano) che hanno espresso voto negativo, cui sarebbe stata conferita </w:t>
      </w:r>
      <w:r w:rsidRPr="0026218E">
        <w:rPr>
          <w:rFonts w:ascii="Garamond" w:eastAsia="Times New Roman" w:hAnsi="Garamond" w:cs="Times New Roman"/>
          <w:sz w:val="30"/>
          <w:szCs w:val="30"/>
        </w:rPr>
        <w:lastRenderedPageBreak/>
        <w:t>preminenza in contrasto con le disposizioni normative di cui al citato T.U. del 1994 ed alle Ordinanze ministeriali attuative, tendenti ad una valutazione globale di profitto dell'alunno anche ai fini della prosecuzione negli studi.</w:t>
      </w:r>
    </w:p>
    <w:p w:rsidR="0026218E" w:rsidRPr="0026218E" w:rsidRDefault="0026218E" w:rsidP="0026218E">
      <w:pPr>
        <w:spacing w:after="0" w:line="520" w:lineRule="atLeast"/>
        <w:jc w:val="both"/>
        <w:rPr>
          <w:rFonts w:ascii="Garamond" w:eastAsia="Times New Roman" w:hAnsi="Garamond" w:cs="Times New Roman"/>
          <w:sz w:val="30"/>
          <w:szCs w:val="30"/>
        </w:rPr>
      </w:pPr>
      <w:r w:rsidRPr="0026218E">
        <w:rPr>
          <w:rFonts w:ascii="Garamond" w:eastAsia="Times New Roman" w:hAnsi="Garamond" w:cs="Times New Roman"/>
          <w:sz w:val="30"/>
          <w:szCs w:val="30"/>
        </w:rPr>
        <w:t>IV) Violazione dell'art. 97 Cost. e della L. 241 del 1990. Inopportunità. Falsa rappresentazione. Irrazionalità manifesta. Violazione del principio di buon andamento dell'Amministrazione. Contraddittorietà tra più atti della Pubblica Amministrazione. Eccesso di potere per illogicità. Travisamento ed erronea valutazione dei fatti. Violazione di legge ed eccesso di potere dei criteri di valutazione stabiliti dall'Organo di Valutazione specificati nel verbale n. 7 richiesto e mai consegnato. Violazione ed erronea applicazione del Reg. 4.5.1925 n. 653, modificato dall'art. 2 RD. 21.11.1929 n. 2049 con riferimento al suo art. 80 ed eccesso di potere per travisamento dei fatti ed omessa motivazione sul punto, violazione di legge ed in particolare dell'art. 193 Legge 16.4.1994 n. 297 modificato dall'art. 1 legge 28.6.1995 n. 253 e successive leggi e O.M. integrative; giacché nel caso in esame gli elementi raccolti non sarebbero stati congrui e alcune prove non sarebbero state computate e valutate.</w:t>
      </w:r>
    </w:p>
    <w:p w:rsidR="0026218E" w:rsidRPr="0026218E" w:rsidRDefault="0026218E" w:rsidP="0026218E">
      <w:pPr>
        <w:spacing w:after="0" w:line="520" w:lineRule="atLeast"/>
        <w:jc w:val="both"/>
        <w:rPr>
          <w:rFonts w:ascii="Garamond" w:eastAsia="Times New Roman" w:hAnsi="Garamond" w:cs="Times New Roman"/>
          <w:sz w:val="30"/>
          <w:szCs w:val="30"/>
        </w:rPr>
      </w:pPr>
      <w:r w:rsidRPr="0026218E">
        <w:rPr>
          <w:rFonts w:ascii="Garamond" w:eastAsia="Times New Roman" w:hAnsi="Garamond" w:cs="Times New Roman"/>
          <w:sz w:val="30"/>
          <w:szCs w:val="30"/>
        </w:rPr>
        <w:t>Essendo mancata una valutazione complessiva dell’integrale percorso formativo oltre che degli esiti di un congruo numero di prove effettuate nel corso dell’ultimo trimestre e del complessivo impegno e interesse dello studente, il giudizio esprimente la valutazione dello stesso si è risolto in una inammissibile esclusiva considerazione della media aritmetica delle votazioni.</w:t>
      </w:r>
    </w:p>
    <w:p w:rsidR="0026218E" w:rsidRPr="0026218E" w:rsidRDefault="0026218E" w:rsidP="0026218E">
      <w:pPr>
        <w:spacing w:after="0" w:line="520" w:lineRule="atLeast"/>
        <w:jc w:val="both"/>
        <w:rPr>
          <w:rFonts w:ascii="Garamond" w:eastAsia="Times New Roman" w:hAnsi="Garamond" w:cs="Times New Roman"/>
          <w:sz w:val="30"/>
          <w:szCs w:val="30"/>
        </w:rPr>
      </w:pPr>
      <w:r w:rsidRPr="0026218E">
        <w:rPr>
          <w:rFonts w:ascii="Garamond" w:eastAsia="Times New Roman" w:hAnsi="Garamond" w:cs="Times New Roman"/>
          <w:sz w:val="30"/>
          <w:szCs w:val="30"/>
        </w:rPr>
        <w:t xml:space="preserve">Non sarebbero stati considerati invece i miglioramenti conseguiti in alcune materie in spregio alla circolare del Ministero n. 46 del 7 maggio 2009:"la valutazione degli alunni non può non considerare con la dovuta attenzione i </w:t>
      </w:r>
      <w:r w:rsidRPr="0026218E">
        <w:rPr>
          <w:rFonts w:ascii="Garamond" w:eastAsia="Times New Roman" w:hAnsi="Garamond" w:cs="Times New Roman"/>
          <w:sz w:val="30"/>
          <w:szCs w:val="30"/>
        </w:rPr>
        <w:lastRenderedPageBreak/>
        <w:t>risultati effettivi, in termini di conoscenze e competenze, RAGGIUNTI dagli alunni".</w:t>
      </w:r>
    </w:p>
    <w:p w:rsidR="0026218E" w:rsidRPr="0026218E" w:rsidRDefault="0026218E" w:rsidP="0026218E">
      <w:pPr>
        <w:spacing w:after="0" w:line="520" w:lineRule="atLeast"/>
        <w:jc w:val="both"/>
        <w:rPr>
          <w:rFonts w:ascii="Garamond" w:eastAsia="Times New Roman" w:hAnsi="Garamond" w:cs="Times New Roman"/>
          <w:sz w:val="30"/>
          <w:szCs w:val="30"/>
        </w:rPr>
      </w:pPr>
      <w:r w:rsidRPr="0026218E">
        <w:rPr>
          <w:rFonts w:ascii="Garamond" w:eastAsia="Times New Roman" w:hAnsi="Garamond" w:cs="Times New Roman"/>
          <w:sz w:val="30"/>
          <w:szCs w:val="30"/>
        </w:rPr>
        <w:t>La votazione riportata nei primi trimestri con il voto 3 (tre) in Italiano si porrebbe in contrasto con la valutazione espressa dalla docente medesima qualche mese prima nel test valutativo di ingresso in cui risultano alcuni 7 che confermavano le ottime valutazioni conseguite nelle scuole elementari.</w:t>
      </w:r>
    </w:p>
    <w:p w:rsidR="0026218E" w:rsidRPr="0026218E" w:rsidRDefault="0026218E" w:rsidP="0026218E">
      <w:pPr>
        <w:spacing w:after="0" w:line="520" w:lineRule="atLeast"/>
        <w:jc w:val="both"/>
        <w:rPr>
          <w:rFonts w:ascii="Garamond" w:eastAsia="Times New Roman" w:hAnsi="Garamond" w:cs="Times New Roman"/>
          <w:sz w:val="30"/>
          <w:szCs w:val="30"/>
        </w:rPr>
      </w:pPr>
      <w:r w:rsidRPr="0026218E">
        <w:rPr>
          <w:rFonts w:ascii="Garamond" w:eastAsia="Times New Roman" w:hAnsi="Garamond" w:cs="Times New Roman"/>
          <w:sz w:val="30"/>
          <w:szCs w:val="30"/>
        </w:rPr>
        <w:t>Vengono anche riferite omesse trascrizioni nei registri della stessa docente di Italiano di prove che lo studente avrebbe svolto come anche per Storia e Geografia, e di verifiche che sarebbero state svolte per lo stesso studente ma solo in parte riportate nonostante la loro molteplicità e ciò anche per Inglese e Francese in cui o non risultavano i voti degli orali, ovvero non sarebbero state considerate votazioni lusinghiere ottenute da ultimo dallo studente.</w:t>
      </w:r>
    </w:p>
    <w:p w:rsidR="0026218E" w:rsidRPr="0026218E" w:rsidRDefault="0026218E" w:rsidP="0026218E">
      <w:pPr>
        <w:spacing w:after="0" w:line="520" w:lineRule="atLeast"/>
        <w:jc w:val="both"/>
        <w:rPr>
          <w:rFonts w:ascii="Garamond" w:eastAsia="Times New Roman" w:hAnsi="Garamond" w:cs="Times New Roman"/>
          <w:sz w:val="30"/>
          <w:szCs w:val="30"/>
        </w:rPr>
      </w:pPr>
      <w:r w:rsidRPr="0026218E">
        <w:rPr>
          <w:rFonts w:ascii="Garamond" w:eastAsia="Times New Roman" w:hAnsi="Garamond" w:cs="Times New Roman"/>
          <w:sz w:val="30"/>
          <w:szCs w:val="30"/>
        </w:rPr>
        <w:t xml:space="preserve">In atto contenente motivi aggiunti al ricorso introduttivo viene dai ricorrenti riferito che lo studente, in possesso del nulla osta da parte della Scuola, ha ottenuto l’iscrizione all’Istituto </w:t>
      </w:r>
      <w:r w:rsidR="00645DB1">
        <w:rPr>
          <w:rFonts w:ascii="Garamond" w:eastAsia="Times New Roman" w:hAnsi="Garamond" w:cs="Times New Roman"/>
          <w:sz w:val="30"/>
          <w:szCs w:val="30"/>
        </w:rPr>
        <w:t>……</w:t>
      </w:r>
      <w:r w:rsidRPr="0026218E">
        <w:rPr>
          <w:rFonts w:ascii="Garamond" w:eastAsia="Times New Roman" w:hAnsi="Garamond" w:cs="Times New Roman"/>
          <w:sz w:val="30"/>
          <w:szCs w:val="30"/>
        </w:rPr>
        <w:t xml:space="preserve"> il quale lo avrebbe reso noto agli stessi attuali istanti di essere in attesa dell’esito del presente giudizio,</w:t>
      </w:r>
    </w:p>
    <w:p w:rsidR="0026218E" w:rsidRPr="0026218E" w:rsidRDefault="0026218E" w:rsidP="0026218E">
      <w:pPr>
        <w:spacing w:after="0" w:line="520" w:lineRule="atLeast"/>
        <w:jc w:val="both"/>
        <w:rPr>
          <w:rFonts w:ascii="Garamond" w:eastAsia="Times New Roman" w:hAnsi="Garamond" w:cs="Times New Roman"/>
          <w:sz w:val="30"/>
          <w:szCs w:val="30"/>
        </w:rPr>
      </w:pPr>
      <w:r w:rsidRPr="0026218E">
        <w:rPr>
          <w:rFonts w:ascii="Garamond" w:eastAsia="Times New Roman" w:hAnsi="Garamond" w:cs="Times New Roman"/>
          <w:sz w:val="30"/>
          <w:szCs w:val="30"/>
        </w:rPr>
        <w:t>Nel merito mentre vengono reiterate censure già svolte nel ricorso introduttivo vengono, a seguito di esame di documentazione prodotta da controparte, denunciata in particolare la contraddittorietà tra il verbale n. 8 del 13 giugno 2009 e la “Relazione conclusiva” e il verbale n. 7 del 5 giugno 2008.</w:t>
      </w:r>
    </w:p>
    <w:p w:rsidR="0026218E" w:rsidRPr="0026218E" w:rsidRDefault="0026218E" w:rsidP="0026218E">
      <w:pPr>
        <w:spacing w:after="0" w:line="520" w:lineRule="atLeast"/>
        <w:jc w:val="both"/>
        <w:rPr>
          <w:rFonts w:ascii="Garamond" w:eastAsia="Times New Roman" w:hAnsi="Garamond" w:cs="Times New Roman"/>
          <w:sz w:val="30"/>
          <w:szCs w:val="30"/>
        </w:rPr>
      </w:pPr>
      <w:r w:rsidRPr="0026218E">
        <w:rPr>
          <w:rFonts w:ascii="Garamond" w:eastAsia="Times New Roman" w:hAnsi="Garamond" w:cs="Times New Roman"/>
          <w:sz w:val="30"/>
          <w:szCs w:val="30"/>
        </w:rPr>
        <w:t xml:space="preserve">Tanto, in particolare, con riferimento alla circostanza che pochi giorni anteriori alla seduta del 13.6.2009 in cui è stata disposta la “bocciatura” dello studente, e cioè in data 5 giugno 2009, l’Organo di Valutazione al punto 2 della riunione sull’ “Analisi della situazione didattica del gruppo – classe” </w:t>
      </w:r>
      <w:r w:rsidRPr="0026218E">
        <w:rPr>
          <w:rFonts w:ascii="Garamond" w:eastAsia="Times New Roman" w:hAnsi="Garamond" w:cs="Times New Roman"/>
          <w:sz w:val="30"/>
          <w:szCs w:val="30"/>
        </w:rPr>
        <w:lastRenderedPageBreak/>
        <w:t xml:space="preserve">aveva esaminato la posizione di 7 studenti tra cui </w:t>
      </w:r>
      <w:r w:rsidR="00645DB1">
        <w:rPr>
          <w:rFonts w:ascii="Garamond" w:eastAsia="Times New Roman" w:hAnsi="Garamond" w:cs="Times New Roman"/>
          <w:sz w:val="30"/>
          <w:szCs w:val="30"/>
        </w:rPr>
        <w:t>…………</w:t>
      </w:r>
      <w:r w:rsidRPr="0026218E">
        <w:rPr>
          <w:rFonts w:ascii="Garamond" w:eastAsia="Times New Roman" w:hAnsi="Garamond" w:cs="Times New Roman"/>
          <w:sz w:val="30"/>
          <w:szCs w:val="30"/>
        </w:rPr>
        <w:t xml:space="preserve"> rilevando che quest’ultimo presenta insufficienze NON GRAVI diffuse in più discipline”.</w:t>
      </w:r>
    </w:p>
    <w:p w:rsidR="0026218E" w:rsidRPr="0026218E" w:rsidRDefault="0026218E" w:rsidP="0026218E">
      <w:pPr>
        <w:spacing w:after="0" w:line="520" w:lineRule="atLeast"/>
        <w:jc w:val="both"/>
        <w:rPr>
          <w:rFonts w:ascii="Garamond" w:eastAsia="Times New Roman" w:hAnsi="Garamond" w:cs="Times New Roman"/>
          <w:sz w:val="30"/>
          <w:szCs w:val="30"/>
        </w:rPr>
      </w:pPr>
      <w:r w:rsidRPr="0026218E">
        <w:rPr>
          <w:rFonts w:ascii="Garamond" w:eastAsia="Times New Roman" w:hAnsi="Garamond" w:cs="Times New Roman"/>
          <w:sz w:val="30"/>
          <w:szCs w:val="30"/>
        </w:rPr>
        <w:t xml:space="preserve">Il contraddittorio è stato istituito nei confronti dell’Amministrazione scolastica (MIUR; Istituto </w:t>
      </w:r>
      <w:r w:rsidR="00645DB1">
        <w:rPr>
          <w:rFonts w:ascii="Garamond" w:eastAsia="Times New Roman" w:hAnsi="Garamond" w:cs="Times New Roman"/>
          <w:sz w:val="30"/>
          <w:szCs w:val="30"/>
        </w:rPr>
        <w:t>……………………………………………..</w:t>
      </w:r>
      <w:r w:rsidRPr="0026218E">
        <w:rPr>
          <w:rFonts w:ascii="Garamond" w:eastAsia="Times New Roman" w:hAnsi="Garamond" w:cs="Times New Roman"/>
          <w:sz w:val="30"/>
          <w:szCs w:val="30"/>
        </w:rPr>
        <w:t>).</w:t>
      </w:r>
    </w:p>
    <w:p w:rsidR="0026218E" w:rsidRPr="0026218E" w:rsidRDefault="0026218E" w:rsidP="0026218E">
      <w:pPr>
        <w:spacing w:after="0" w:line="520" w:lineRule="atLeast"/>
        <w:jc w:val="both"/>
        <w:rPr>
          <w:rFonts w:ascii="Garamond" w:eastAsia="Times New Roman" w:hAnsi="Garamond" w:cs="Times New Roman"/>
          <w:sz w:val="30"/>
          <w:szCs w:val="30"/>
        </w:rPr>
      </w:pPr>
      <w:r w:rsidRPr="0026218E">
        <w:rPr>
          <w:rFonts w:ascii="Garamond" w:eastAsia="Times New Roman" w:hAnsi="Garamond" w:cs="Times New Roman"/>
          <w:sz w:val="30"/>
          <w:szCs w:val="30"/>
        </w:rPr>
        <w:t xml:space="preserve">Tanto premesso anche per quanto concerne la integrazione del contraddittorio, va evidenziato che la introduzione in narrativa e la denuncia anche all’atto della formulazione di specifici motivi di gravame della verificazione di episodi di “bullismo” cui sarebbe stato soggetto lo studente con ripercussioni negative (comprovate da certificazioni mediche) sul suo rendimento scolastico e sui rapporti con insegnanti di alcune materie che hanno espresso valutazioni negative e la constatazione che il giudizio di non ammissione è stato motivato anche in considerazione di interesse discontinuo dall’alunno dimostrato anche per “disattenzione in classe” il Collegio ha ritenuto di accertare in via preliminare quanto dei rilievi formulati dall’Organo di valutazione direttamente rivolti ed addebitati a neghittosi atteggiamenti dello studente anche nel corso delle lezioni o dei recuperi in suo favore predisposti, fossero da ricondursi agli atti vessatori dallo stesso accusati anche perché i ricorrenti avevano insistito sul disagio patito dal minore producendo in giudizio Relazione di “centro specializzato” sul fenomeno del c.d. “bullismo minorile” in riferimento al quale i </w:t>
      </w:r>
      <w:proofErr w:type="spellStart"/>
      <w:r w:rsidRPr="0026218E">
        <w:rPr>
          <w:rFonts w:ascii="Garamond" w:eastAsia="Times New Roman" w:hAnsi="Garamond" w:cs="Times New Roman"/>
          <w:sz w:val="30"/>
          <w:szCs w:val="30"/>
        </w:rPr>
        <w:t>deducenti</w:t>
      </w:r>
      <w:proofErr w:type="spellEnd"/>
      <w:r w:rsidRPr="0026218E">
        <w:rPr>
          <w:rFonts w:ascii="Garamond" w:eastAsia="Times New Roman" w:hAnsi="Garamond" w:cs="Times New Roman"/>
          <w:sz w:val="30"/>
          <w:szCs w:val="30"/>
        </w:rPr>
        <w:t xml:space="preserve"> hanno ritenuto che anche le assenze frequenti starebbero a testimoniare il disagio scolastico in cui versava lo stesso studente.</w:t>
      </w:r>
    </w:p>
    <w:p w:rsidR="0026218E" w:rsidRPr="0026218E" w:rsidRDefault="0026218E" w:rsidP="0026218E">
      <w:pPr>
        <w:spacing w:after="0" w:line="520" w:lineRule="atLeast"/>
        <w:jc w:val="both"/>
        <w:rPr>
          <w:rFonts w:ascii="Garamond" w:eastAsia="Times New Roman" w:hAnsi="Garamond" w:cs="Times New Roman"/>
          <w:sz w:val="30"/>
          <w:szCs w:val="30"/>
        </w:rPr>
      </w:pPr>
      <w:r w:rsidRPr="0026218E">
        <w:rPr>
          <w:rFonts w:ascii="Garamond" w:eastAsia="Times New Roman" w:hAnsi="Garamond" w:cs="Times New Roman"/>
          <w:sz w:val="30"/>
          <w:szCs w:val="30"/>
        </w:rPr>
        <w:t>Preso atto di quanto riferito dall’Amministrazione in esito agli episodi per i quali era stata disposta la istruttoria, il Collegio ritiene condivisibili le ulteriori censure mosse nel ricorso.</w:t>
      </w:r>
    </w:p>
    <w:p w:rsidR="0026218E" w:rsidRPr="0026218E" w:rsidRDefault="0026218E" w:rsidP="0026218E">
      <w:pPr>
        <w:spacing w:after="0" w:line="520" w:lineRule="atLeast"/>
        <w:jc w:val="both"/>
        <w:rPr>
          <w:rFonts w:ascii="Garamond" w:eastAsia="Times New Roman" w:hAnsi="Garamond" w:cs="Times New Roman"/>
          <w:sz w:val="30"/>
          <w:szCs w:val="30"/>
        </w:rPr>
      </w:pPr>
      <w:r w:rsidRPr="0026218E">
        <w:rPr>
          <w:rFonts w:ascii="Garamond" w:eastAsia="Times New Roman" w:hAnsi="Garamond" w:cs="Times New Roman"/>
          <w:sz w:val="30"/>
          <w:szCs w:val="30"/>
        </w:rPr>
        <w:lastRenderedPageBreak/>
        <w:t>Le stesse si rivolgono avverso le rilevazioni sulla base delle quali l’Organo di valutazione ha ritenuto di non ammettere lo studente alla classe superiore.</w:t>
      </w:r>
    </w:p>
    <w:p w:rsidR="0026218E" w:rsidRPr="0026218E" w:rsidRDefault="0026218E" w:rsidP="0026218E">
      <w:pPr>
        <w:spacing w:after="0" w:line="520" w:lineRule="atLeast"/>
        <w:jc w:val="both"/>
        <w:rPr>
          <w:rFonts w:ascii="Garamond" w:eastAsia="Times New Roman" w:hAnsi="Garamond" w:cs="Times New Roman"/>
          <w:sz w:val="30"/>
          <w:szCs w:val="30"/>
        </w:rPr>
      </w:pPr>
      <w:r w:rsidRPr="0026218E">
        <w:rPr>
          <w:rFonts w:ascii="Garamond" w:eastAsia="Times New Roman" w:hAnsi="Garamond" w:cs="Times New Roman"/>
          <w:sz w:val="30"/>
          <w:szCs w:val="30"/>
        </w:rPr>
        <w:t xml:space="preserve">Al riguardo appare di precipua rilevanza quanto dai </w:t>
      </w:r>
      <w:proofErr w:type="spellStart"/>
      <w:r w:rsidRPr="0026218E">
        <w:rPr>
          <w:rFonts w:ascii="Garamond" w:eastAsia="Times New Roman" w:hAnsi="Garamond" w:cs="Times New Roman"/>
          <w:sz w:val="30"/>
          <w:szCs w:val="30"/>
        </w:rPr>
        <w:t>deducenti</w:t>
      </w:r>
      <w:proofErr w:type="spellEnd"/>
      <w:r w:rsidRPr="0026218E">
        <w:rPr>
          <w:rFonts w:ascii="Garamond" w:eastAsia="Times New Roman" w:hAnsi="Garamond" w:cs="Times New Roman"/>
          <w:sz w:val="30"/>
          <w:szCs w:val="30"/>
        </w:rPr>
        <w:t xml:space="preserve"> evidenziato e cioè:</w:t>
      </w:r>
    </w:p>
    <w:p w:rsidR="0026218E" w:rsidRPr="0026218E" w:rsidRDefault="0026218E" w:rsidP="0026218E">
      <w:pPr>
        <w:spacing w:after="0" w:line="520" w:lineRule="atLeast"/>
        <w:jc w:val="both"/>
        <w:rPr>
          <w:rFonts w:ascii="Garamond" w:eastAsia="Times New Roman" w:hAnsi="Garamond" w:cs="Times New Roman"/>
          <w:sz w:val="30"/>
          <w:szCs w:val="30"/>
        </w:rPr>
      </w:pPr>
      <w:r w:rsidRPr="0026218E">
        <w:rPr>
          <w:rFonts w:ascii="Garamond" w:eastAsia="Times New Roman" w:hAnsi="Garamond" w:cs="Times New Roman"/>
          <w:sz w:val="30"/>
          <w:szCs w:val="30"/>
        </w:rPr>
        <w:t xml:space="preserve">che trattasi nel caso di specie di passaggio dalla prima alla seconda media; </w:t>
      </w:r>
    </w:p>
    <w:p w:rsidR="0026218E" w:rsidRPr="0026218E" w:rsidRDefault="0026218E" w:rsidP="0026218E">
      <w:pPr>
        <w:spacing w:after="0" w:line="520" w:lineRule="atLeast"/>
        <w:jc w:val="both"/>
        <w:rPr>
          <w:rFonts w:ascii="Garamond" w:eastAsia="Times New Roman" w:hAnsi="Garamond" w:cs="Times New Roman"/>
          <w:sz w:val="30"/>
          <w:szCs w:val="30"/>
        </w:rPr>
      </w:pPr>
      <w:r w:rsidRPr="0026218E">
        <w:rPr>
          <w:rFonts w:ascii="Garamond" w:eastAsia="Times New Roman" w:hAnsi="Garamond" w:cs="Times New Roman"/>
          <w:sz w:val="30"/>
          <w:szCs w:val="30"/>
        </w:rPr>
        <w:t>che essendo raramente escludibile la possibilità di recupero nel corso dello stesso ciclo di istruzione secondaria di primo grado (</w:t>
      </w:r>
      <w:r w:rsidR="00645DB1">
        <w:rPr>
          <w:rFonts w:ascii="Garamond" w:eastAsia="Times New Roman" w:hAnsi="Garamond" w:cs="Times New Roman"/>
          <w:sz w:val="30"/>
          <w:szCs w:val="30"/>
        </w:rPr>
        <w:t>………</w:t>
      </w:r>
      <w:r w:rsidRPr="0026218E">
        <w:rPr>
          <w:rFonts w:ascii="Garamond" w:eastAsia="Times New Roman" w:hAnsi="Garamond" w:cs="Times New Roman"/>
          <w:sz w:val="30"/>
          <w:szCs w:val="30"/>
        </w:rPr>
        <w:t>), si rendeva necessaria una apposita ed appropriata motivazione sulla effettiva impossibilità dello studente di proseguire negli studi del secondo anno di Scuola Media, esigente una complessiva valutazione dei risultati conseguiti dallo stesso, anche in relazione alla sua particolare situazione ed ai risultati dei recuperi effettuati nel corso dell’anno scolastico, anch’essi da valutare con globale e complessivo esame, anziché limitato a quelli non conseguiti in alcune materie.</w:t>
      </w:r>
    </w:p>
    <w:p w:rsidR="0026218E" w:rsidRPr="0026218E" w:rsidRDefault="0026218E" w:rsidP="0026218E">
      <w:pPr>
        <w:spacing w:after="0" w:line="520" w:lineRule="atLeast"/>
        <w:jc w:val="both"/>
        <w:rPr>
          <w:rFonts w:ascii="Garamond" w:eastAsia="Times New Roman" w:hAnsi="Garamond" w:cs="Times New Roman"/>
          <w:sz w:val="30"/>
          <w:szCs w:val="30"/>
        </w:rPr>
      </w:pPr>
      <w:r w:rsidRPr="0026218E">
        <w:rPr>
          <w:rFonts w:ascii="Garamond" w:eastAsia="Times New Roman" w:hAnsi="Garamond" w:cs="Times New Roman"/>
          <w:sz w:val="30"/>
          <w:szCs w:val="30"/>
        </w:rPr>
        <w:t>Iniziando da tale contestazione dei ricorrenti risulta effettivamente che l’Organo di valutazione ha sottolineato il risultato negativo “di alcuni dei recuperi proposti”.</w:t>
      </w:r>
    </w:p>
    <w:p w:rsidR="0026218E" w:rsidRPr="0026218E" w:rsidRDefault="0026218E" w:rsidP="0026218E">
      <w:pPr>
        <w:spacing w:after="0" w:line="520" w:lineRule="atLeast"/>
        <w:jc w:val="both"/>
        <w:rPr>
          <w:rFonts w:ascii="Garamond" w:eastAsia="Times New Roman" w:hAnsi="Garamond" w:cs="Times New Roman"/>
          <w:sz w:val="30"/>
          <w:szCs w:val="30"/>
        </w:rPr>
      </w:pPr>
      <w:r w:rsidRPr="0026218E">
        <w:rPr>
          <w:rFonts w:ascii="Garamond" w:eastAsia="Times New Roman" w:hAnsi="Garamond" w:cs="Times New Roman"/>
          <w:sz w:val="30"/>
          <w:szCs w:val="30"/>
        </w:rPr>
        <w:t>Va al riguardo precisato che in favore dello studente era stato predisposto un contratto formativo contenente prefissati obbiettivi.</w:t>
      </w:r>
    </w:p>
    <w:p w:rsidR="0026218E" w:rsidRPr="0026218E" w:rsidRDefault="0026218E" w:rsidP="0026218E">
      <w:pPr>
        <w:spacing w:after="0" w:line="520" w:lineRule="atLeast"/>
        <w:jc w:val="both"/>
        <w:rPr>
          <w:rFonts w:ascii="Garamond" w:eastAsia="Times New Roman" w:hAnsi="Garamond" w:cs="Times New Roman"/>
          <w:sz w:val="30"/>
          <w:szCs w:val="30"/>
        </w:rPr>
      </w:pPr>
      <w:r w:rsidRPr="0026218E">
        <w:rPr>
          <w:rFonts w:ascii="Garamond" w:eastAsia="Times New Roman" w:hAnsi="Garamond" w:cs="Times New Roman"/>
          <w:sz w:val="30"/>
          <w:szCs w:val="30"/>
        </w:rPr>
        <w:t>Tale contratto formativo, prevedeva il raggiungimento di obbiettivi attraverso iniziative migliorative in scienze, matematica, italiano e religione.</w:t>
      </w:r>
    </w:p>
    <w:p w:rsidR="0026218E" w:rsidRPr="0026218E" w:rsidRDefault="0026218E" w:rsidP="0026218E">
      <w:pPr>
        <w:spacing w:after="0" w:line="520" w:lineRule="atLeast"/>
        <w:jc w:val="both"/>
        <w:rPr>
          <w:rFonts w:ascii="Garamond" w:eastAsia="Times New Roman" w:hAnsi="Garamond" w:cs="Times New Roman"/>
          <w:sz w:val="30"/>
          <w:szCs w:val="30"/>
        </w:rPr>
      </w:pPr>
      <w:r w:rsidRPr="0026218E">
        <w:rPr>
          <w:rFonts w:ascii="Garamond" w:eastAsia="Times New Roman" w:hAnsi="Garamond" w:cs="Times New Roman"/>
          <w:sz w:val="30"/>
          <w:szCs w:val="30"/>
        </w:rPr>
        <w:t xml:space="preserve">L’Organo esaminatore si è soffermato sul risultato negativo di alcuni dei recuperi proposti (e tanto trova riscontro in alcune materie in particolar modo di quelle impartite dalla insegnante di Italiano). Sta di fatto che in altre materie, in particolare nelle materie scientifiche (scienze, matematica) che pur erano ricomprese nel contratto formativo con finalità migliorative, lo </w:t>
      </w:r>
      <w:r w:rsidRPr="0026218E">
        <w:rPr>
          <w:rFonts w:ascii="Garamond" w:eastAsia="Times New Roman" w:hAnsi="Garamond" w:cs="Times New Roman"/>
          <w:sz w:val="30"/>
          <w:szCs w:val="30"/>
        </w:rPr>
        <w:lastRenderedPageBreak/>
        <w:t>studente ha riportato votazione di sei in matematica e sei in scienze a fronte di quattro riportato nel I trimestre in matematica e di cinque riportato nel primo trimestre.</w:t>
      </w:r>
    </w:p>
    <w:p w:rsidR="0026218E" w:rsidRPr="0026218E" w:rsidRDefault="0026218E" w:rsidP="0026218E">
      <w:pPr>
        <w:spacing w:after="0" w:line="520" w:lineRule="atLeast"/>
        <w:jc w:val="both"/>
        <w:rPr>
          <w:rFonts w:ascii="Garamond" w:eastAsia="Times New Roman" w:hAnsi="Garamond" w:cs="Times New Roman"/>
          <w:sz w:val="30"/>
          <w:szCs w:val="30"/>
        </w:rPr>
      </w:pPr>
      <w:r w:rsidRPr="0026218E">
        <w:rPr>
          <w:rFonts w:ascii="Garamond" w:eastAsia="Times New Roman" w:hAnsi="Garamond" w:cs="Times New Roman"/>
          <w:sz w:val="30"/>
          <w:szCs w:val="30"/>
        </w:rPr>
        <w:t xml:space="preserve">Inoltre anche in Italiano, il voto finale è risultato di cinque (di insufficienza ma non grave) mentre non vanno trascurate le altre votazioni anche di materie non ricomprese nel contratto formativo in cui si riscontrano votazioni anche di otto (in Arte e immagine); di otto (in Informatica); di sette (in Tecnologia); di sei (in Musica); di otto (in attività motorie e sportive) </w:t>
      </w:r>
      <w:proofErr w:type="spellStart"/>
      <w:r w:rsidRPr="0026218E">
        <w:rPr>
          <w:rFonts w:ascii="Garamond" w:eastAsia="Times New Roman" w:hAnsi="Garamond" w:cs="Times New Roman"/>
          <w:sz w:val="30"/>
          <w:szCs w:val="30"/>
        </w:rPr>
        <w:t>sicchè</w:t>
      </w:r>
      <w:proofErr w:type="spellEnd"/>
      <w:r w:rsidRPr="0026218E">
        <w:rPr>
          <w:rFonts w:ascii="Garamond" w:eastAsia="Times New Roman" w:hAnsi="Garamond" w:cs="Times New Roman"/>
          <w:sz w:val="30"/>
          <w:szCs w:val="30"/>
        </w:rPr>
        <w:t xml:space="preserve"> anche se si riscontrano votazioni di quattro in alcune materie (Storia, Inglese e Francese) deve parimenti concludersi per la assenza di una valutazione complessiva che designasse la effettiva incapacità dello studente ad affrontare la classe superiore e la assoluta impossibilità per lo stesso di recuperare le insufficienze accusate in prima media nel corso degli studi della classe superiore, che avrebbe dovuto costituire oggetto di una motivata rilevazione dell’Organo esaminatore, mancante nella motivazione del deliberato dell’Organo di valutazione adottato a maggioranza.</w:t>
      </w:r>
    </w:p>
    <w:p w:rsidR="0026218E" w:rsidRPr="0026218E" w:rsidRDefault="0026218E" w:rsidP="0026218E">
      <w:pPr>
        <w:spacing w:after="0" w:line="520" w:lineRule="atLeast"/>
        <w:jc w:val="both"/>
        <w:rPr>
          <w:rFonts w:ascii="Garamond" w:eastAsia="Times New Roman" w:hAnsi="Garamond" w:cs="Times New Roman"/>
          <w:sz w:val="30"/>
          <w:szCs w:val="30"/>
        </w:rPr>
      </w:pPr>
      <w:r w:rsidRPr="0026218E">
        <w:rPr>
          <w:rFonts w:ascii="Garamond" w:eastAsia="Times New Roman" w:hAnsi="Garamond" w:cs="Times New Roman"/>
          <w:sz w:val="30"/>
          <w:szCs w:val="30"/>
        </w:rPr>
        <w:t>Tali carenze nella valutazione dell’alunno e nel giudizio di non ammissione alla classe superiore conducono all’accoglimento del ricorso ed all’annullamento della determinazione dell’Organo di valutazione che nella seduta del 13.6.2009 ha espresso lo stesso giudizio.</w:t>
      </w:r>
    </w:p>
    <w:p w:rsidR="0026218E" w:rsidRPr="0026218E" w:rsidRDefault="0026218E" w:rsidP="0026218E">
      <w:pPr>
        <w:spacing w:after="0" w:line="520" w:lineRule="atLeast"/>
        <w:jc w:val="both"/>
        <w:rPr>
          <w:rFonts w:ascii="Garamond" w:eastAsia="Times New Roman" w:hAnsi="Garamond" w:cs="Times New Roman"/>
          <w:sz w:val="30"/>
          <w:szCs w:val="30"/>
        </w:rPr>
      </w:pPr>
      <w:r w:rsidRPr="0026218E">
        <w:rPr>
          <w:rFonts w:ascii="Garamond" w:eastAsia="Times New Roman" w:hAnsi="Garamond" w:cs="Times New Roman"/>
          <w:sz w:val="30"/>
          <w:szCs w:val="30"/>
        </w:rPr>
        <w:t>Per la richiesta di risarcimento di danni, la relativa domanda appare priva degli elementi petitori e probatori che si richiedono per far valere pretese risarcitorie.</w:t>
      </w:r>
    </w:p>
    <w:p w:rsidR="0026218E" w:rsidRPr="0026218E" w:rsidRDefault="0026218E" w:rsidP="0026218E">
      <w:pPr>
        <w:spacing w:after="0" w:line="520" w:lineRule="atLeast"/>
        <w:jc w:val="both"/>
        <w:rPr>
          <w:rFonts w:ascii="Garamond" w:eastAsia="Times New Roman" w:hAnsi="Garamond" w:cs="Times New Roman"/>
          <w:sz w:val="30"/>
          <w:szCs w:val="30"/>
        </w:rPr>
      </w:pPr>
      <w:r w:rsidRPr="0026218E">
        <w:rPr>
          <w:rFonts w:ascii="Garamond" w:eastAsia="Times New Roman" w:hAnsi="Garamond" w:cs="Times New Roman"/>
          <w:sz w:val="30"/>
          <w:szCs w:val="30"/>
        </w:rPr>
        <w:t>Quanto alle spese si rinvengono ragioni giustificative della compensazione tra le parti delle spese di giudizio.</w:t>
      </w:r>
    </w:p>
    <w:p w:rsidR="0026218E" w:rsidRPr="0026218E" w:rsidRDefault="0026218E" w:rsidP="0026218E">
      <w:pPr>
        <w:spacing w:after="0" w:line="540" w:lineRule="atLeast"/>
        <w:jc w:val="center"/>
        <w:rPr>
          <w:rFonts w:ascii="Garamond" w:eastAsia="Times New Roman" w:hAnsi="Garamond" w:cs="Times New Roman"/>
          <w:sz w:val="30"/>
          <w:szCs w:val="30"/>
        </w:rPr>
      </w:pPr>
      <w:r w:rsidRPr="0026218E">
        <w:rPr>
          <w:rFonts w:ascii="Garamond" w:eastAsia="Times New Roman" w:hAnsi="Garamond" w:cs="Times New Roman"/>
          <w:sz w:val="30"/>
          <w:szCs w:val="30"/>
        </w:rPr>
        <w:t>P.Q.M.</w:t>
      </w:r>
    </w:p>
    <w:p w:rsidR="0026218E" w:rsidRPr="0026218E" w:rsidRDefault="0026218E" w:rsidP="0026218E">
      <w:pPr>
        <w:spacing w:after="0" w:line="520" w:lineRule="atLeast"/>
        <w:jc w:val="both"/>
        <w:rPr>
          <w:rFonts w:ascii="Garamond" w:eastAsia="Times New Roman" w:hAnsi="Garamond" w:cs="Times New Roman"/>
          <w:sz w:val="30"/>
          <w:szCs w:val="30"/>
        </w:rPr>
      </w:pPr>
      <w:r w:rsidRPr="0026218E">
        <w:rPr>
          <w:rFonts w:ascii="Garamond" w:eastAsia="Times New Roman" w:hAnsi="Garamond" w:cs="Times New Roman"/>
          <w:sz w:val="30"/>
          <w:szCs w:val="30"/>
        </w:rPr>
        <w:lastRenderedPageBreak/>
        <w:t>Il Tribunale Amministrativo Regionale per il Lazio (Sezione Terza Bis) accoglie il ricorso indicato in epigrafe e per gli effetti annulla il provvedimento con lo stesso ricorso impugnato.</w:t>
      </w:r>
    </w:p>
    <w:p w:rsidR="0026218E" w:rsidRPr="0026218E" w:rsidRDefault="0026218E" w:rsidP="0026218E">
      <w:pPr>
        <w:spacing w:after="0" w:line="520" w:lineRule="atLeast"/>
        <w:jc w:val="both"/>
        <w:rPr>
          <w:rFonts w:ascii="Garamond" w:eastAsia="Times New Roman" w:hAnsi="Garamond" w:cs="Times New Roman"/>
          <w:sz w:val="30"/>
          <w:szCs w:val="30"/>
        </w:rPr>
      </w:pPr>
      <w:r w:rsidRPr="0026218E">
        <w:rPr>
          <w:rFonts w:ascii="Garamond" w:eastAsia="Times New Roman" w:hAnsi="Garamond" w:cs="Times New Roman"/>
          <w:sz w:val="30"/>
          <w:szCs w:val="30"/>
        </w:rPr>
        <w:t>Dichiara inammissibile la domanda di risarcimento dei danni.</w:t>
      </w:r>
    </w:p>
    <w:p w:rsidR="0026218E" w:rsidRPr="0026218E" w:rsidRDefault="0026218E" w:rsidP="0026218E">
      <w:pPr>
        <w:spacing w:after="0" w:line="520" w:lineRule="atLeast"/>
        <w:jc w:val="both"/>
        <w:rPr>
          <w:rFonts w:ascii="Garamond" w:eastAsia="Times New Roman" w:hAnsi="Garamond" w:cs="Times New Roman"/>
          <w:sz w:val="30"/>
          <w:szCs w:val="30"/>
        </w:rPr>
      </w:pPr>
      <w:r w:rsidRPr="0026218E">
        <w:rPr>
          <w:rFonts w:ascii="Garamond" w:eastAsia="Times New Roman" w:hAnsi="Garamond" w:cs="Times New Roman"/>
          <w:sz w:val="30"/>
          <w:szCs w:val="30"/>
        </w:rPr>
        <w:t>Spese compensate.</w:t>
      </w:r>
    </w:p>
    <w:p w:rsidR="0026218E" w:rsidRPr="0026218E" w:rsidRDefault="0026218E" w:rsidP="0026218E">
      <w:pPr>
        <w:spacing w:after="0" w:line="520" w:lineRule="atLeast"/>
        <w:jc w:val="both"/>
        <w:rPr>
          <w:rFonts w:ascii="Garamond" w:eastAsia="Times New Roman" w:hAnsi="Garamond" w:cs="Times New Roman"/>
          <w:sz w:val="30"/>
          <w:szCs w:val="30"/>
        </w:rPr>
      </w:pPr>
      <w:r w:rsidRPr="0026218E">
        <w:rPr>
          <w:rFonts w:ascii="Garamond" w:eastAsia="Times New Roman" w:hAnsi="Garamond" w:cs="Times New Roman"/>
          <w:sz w:val="30"/>
          <w:szCs w:val="30"/>
        </w:rPr>
        <w:t>Ordina che la presente sentenza sia eseguita dall'autorità amministrativa.</w:t>
      </w:r>
    </w:p>
    <w:p w:rsidR="0026218E" w:rsidRPr="0026218E" w:rsidRDefault="0026218E" w:rsidP="0026218E">
      <w:pPr>
        <w:spacing w:after="0" w:line="520" w:lineRule="atLeast"/>
        <w:jc w:val="both"/>
        <w:rPr>
          <w:rFonts w:ascii="Garamond" w:eastAsia="Times New Roman" w:hAnsi="Garamond" w:cs="Times New Roman"/>
          <w:sz w:val="30"/>
          <w:szCs w:val="30"/>
        </w:rPr>
      </w:pPr>
      <w:r w:rsidRPr="0026218E">
        <w:rPr>
          <w:rFonts w:ascii="Garamond" w:eastAsia="Times New Roman" w:hAnsi="Garamond" w:cs="Times New Roman"/>
          <w:sz w:val="30"/>
          <w:szCs w:val="30"/>
        </w:rPr>
        <w:t>Così deciso in Roma nella camera di consiglio del giorno 21 giugno 2012 con l'intervento dei magistrati:</w:t>
      </w:r>
    </w:p>
    <w:p w:rsidR="0026218E" w:rsidRPr="0026218E" w:rsidRDefault="0026218E" w:rsidP="0026218E">
      <w:pPr>
        <w:spacing w:after="0" w:line="520" w:lineRule="atLeast"/>
        <w:ind w:firstLine="567"/>
        <w:rPr>
          <w:rFonts w:ascii="Garamond" w:eastAsia="Times New Roman" w:hAnsi="Garamond" w:cs="Times New Roman"/>
          <w:sz w:val="30"/>
          <w:szCs w:val="30"/>
        </w:rPr>
      </w:pPr>
      <w:proofErr w:type="spellStart"/>
      <w:r w:rsidRPr="0026218E">
        <w:rPr>
          <w:rFonts w:ascii="Garamond" w:eastAsia="Times New Roman" w:hAnsi="Garamond" w:cs="Times New Roman"/>
          <w:sz w:val="30"/>
          <w:szCs w:val="30"/>
        </w:rPr>
        <w:t>Evasio</w:t>
      </w:r>
      <w:proofErr w:type="spellEnd"/>
      <w:r w:rsidRPr="0026218E">
        <w:rPr>
          <w:rFonts w:ascii="Garamond" w:eastAsia="Times New Roman" w:hAnsi="Garamond" w:cs="Times New Roman"/>
          <w:sz w:val="30"/>
          <w:szCs w:val="30"/>
        </w:rPr>
        <w:t xml:space="preserve"> Speranza, Presidente</w:t>
      </w:r>
    </w:p>
    <w:p w:rsidR="0026218E" w:rsidRPr="0026218E" w:rsidRDefault="0026218E" w:rsidP="0026218E">
      <w:pPr>
        <w:spacing w:after="0" w:line="520" w:lineRule="atLeast"/>
        <w:ind w:firstLine="567"/>
        <w:rPr>
          <w:rFonts w:ascii="Garamond" w:eastAsia="Times New Roman" w:hAnsi="Garamond" w:cs="Times New Roman"/>
          <w:sz w:val="30"/>
          <w:szCs w:val="30"/>
        </w:rPr>
      </w:pPr>
      <w:r w:rsidRPr="0026218E">
        <w:rPr>
          <w:rFonts w:ascii="Garamond" w:eastAsia="Times New Roman" w:hAnsi="Garamond" w:cs="Times New Roman"/>
          <w:sz w:val="30"/>
          <w:szCs w:val="30"/>
        </w:rPr>
        <w:t xml:space="preserve">Paolo </w:t>
      </w:r>
      <w:proofErr w:type="spellStart"/>
      <w:r w:rsidRPr="0026218E">
        <w:rPr>
          <w:rFonts w:ascii="Garamond" w:eastAsia="Times New Roman" w:hAnsi="Garamond" w:cs="Times New Roman"/>
          <w:sz w:val="30"/>
          <w:szCs w:val="30"/>
        </w:rPr>
        <w:t>Restaino</w:t>
      </w:r>
      <w:proofErr w:type="spellEnd"/>
      <w:r w:rsidRPr="0026218E">
        <w:rPr>
          <w:rFonts w:ascii="Garamond" w:eastAsia="Times New Roman" w:hAnsi="Garamond" w:cs="Times New Roman"/>
          <w:sz w:val="30"/>
          <w:szCs w:val="30"/>
        </w:rPr>
        <w:t>, Consigliere, Estensore</w:t>
      </w:r>
    </w:p>
    <w:p w:rsidR="0026218E" w:rsidRPr="0026218E" w:rsidRDefault="0026218E" w:rsidP="0026218E">
      <w:pPr>
        <w:spacing w:line="520" w:lineRule="atLeast"/>
        <w:ind w:firstLine="567"/>
        <w:rPr>
          <w:rFonts w:ascii="Garamond" w:eastAsia="Times New Roman" w:hAnsi="Garamond" w:cs="Times New Roman"/>
          <w:sz w:val="30"/>
          <w:szCs w:val="30"/>
        </w:rPr>
      </w:pPr>
      <w:proofErr w:type="spellStart"/>
      <w:r w:rsidRPr="0026218E">
        <w:rPr>
          <w:rFonts w:ascii="Garamond" w:eastAsia="Times New Roman" w:hAnsi="Garamond" w:cs="Times New Roman"/>
          <w:sz w:val="30"/>
          <w:szCs w:val="30"/>
        </w:rPr>
        <w:t>Pierina</w:t>
      </w:r>
      <w:proofErr w:type="spellEnd"/>
      <w:r w:rsidRPr="0026218E">
        <w:rPr>
          <w:rFonts w:ascii="Garamond" w:eastAsia="Times New Roman" w:hAnsi="Garamond" w:cs="Times New Roman"/>
          <w:sz w:val="30"/>
          <w:szCs w:val="30"/>
        </w:rPr>
        <w:t xml:space="preserve"> </w:t>
      </w:r>
      <w:proofErr w:type="spellStart"/>
      <w:r w:rsidRPr="0026218E">
        <w:rPr>
          <w:rFonts w:ascii="Garamond" w:eastAsia="Times New Roman" w:hAnsi="Garamond" w:cs="Times New Roman"/>
          <w:sz w:val="30"/>
          <w:szCs w:val="30"/>
        </w:rPr>
        <w:t>Biancofiore</w:t>
      </w:r>
      <w:proofErr w:type="spellEnd"/>
      <w:r w:rsidRPr="0026218E">
        <w:rPr>
          <w:rFonts w:ascii="Garamond" w:eastAsia="Times New Roman" w:hAnsi="Garamond" w:cs="Times New Roman"/>
          <w:sz w:val="30"/>
          <w:szCs w:val="30"/>
        </w:rPr>
        <w:t>, Consigliere</w:t>
      </w:r>
    </w:p>
    <w:tbl>
      <w:tblPr>
        <w:tblW w:w="5000" w:type="pct"/>
        <w:tblCellMar>
          <w:top w:w="15" w:type="dxa"/>
          <w:left w:w="15" w:type="dxa"/>
          <w:bottom w:w="15" w:type="dxa"/>
          <w:right w:w="15" w:type="dxa"/>
        </w:tblCellMar>
        <w:tblLook w:val="04A0"/>
      </w:tblPr>
      <w:tblGrid>
        <w:gridCol w:w="4262"/>
        <w:gridCol w:w="78"/>
        <w:gridCol w:w="4716"/>
      </w:tblGrid>
      <w:tr w:rsidR="0026218E" w:rsidRPr="0026218E" w:rsidTr="0026218E">
        <w:tc>
          <w:tcPr>
            <w:tcW w:w="0" w:type="auto"/>
            <w:vAlign w:val="center"/>
            <w:hideMark/>
          </w:tcPr>
          <w:p w:rsidR="0026218E" w:rsidRPr="0026218E" w:rsidRDefault="0026218E" w:rsidP="0026218E">
            <w:pPr>
              <w:spacing w:after="0" w:line="240" w:lineRule="auto"/>
              <w:jc w:val="center"/>
              <w:rPr>
                <w:rFonts w:ascii="Times New Roman" w:eastAsia="Times New Roman" w:hAnsi="Times New Roman" w:cs="Times New Roman"/>
                <w:b/>
                <w:bCs/>
                <w:sz w:val="28"/>
                <w:szCs w:val="28"/>
              </w:rPr>
            </w:pPr>
            <w:r w:rsidRPr="0026218E">
              <w:rPr>
                <w:rFonts w:ascii="Times New Roman" w:eastAsia="Times New Roman" w:hAnsi="Times New Roman" w:cs="Times New Roman"/>
                <w:b/>
                <w:bCs/>
                <w:sz w:val="28"/>
                <w:szCs w:val="28"/>
              </w:rPr>
              <w:t> </w:t>
            </w:r>
          </w:p>
        </w:tc>
        <w:tc>
          <w:tcPr>
            <w:tcW w:w="0" w:type="auto"/>
            <w:vAlign w:val="center"/>
            <w:hideMark/>
          </w:tcPr>
          <w:p w:rsidR="0026218E" w:rsidRPr="0026218E" w:rsidRDefault="0026218E" w:rsidP="0026218E">
            <w:pPr>
              <w:spacing w:after="0" w:line="240" w:lineRule="auto"/>
              <w:jc w:val="center"/>
              <w:rPr>
                <w:rFonts w:ascii="Times New Roman" w:eastAsia="Times New Roman" w:hAnsi="Times New Roman" w:cs="Times New Roman"/>
                <w:b/>
                <w:bCs/>
                <w:sz w:val="28"/>
                <w:szCs w:val="28"/>
              </w:rPr>
            </w:pPr>
          </w:p>
        </w:tc>
        <w:tc>
          <w:tcPr>
            <w:tcW w:w="0" w:type="auto"/>
            <w:vAlign w:val="center"/>
            <w:hideMark/>
          </w:tcPr>
          <w:p w:rsidR="0026218E" w:rsidRPr="0026218E" w:rsidRDefault="0026218E" w:rsidP="0026218E">
            <w:pPr>
              <w:spacing w:after="0" w:line="240" w:lineRule="auto"/>
              <w:jc w:val="center"/>
              <w:rPr>
                <w:rFonts w:ascii="Times New Roman" w:eastAsia="Times New Roman" w:hAnsi="Times New Roman" w:cs="Times New Roman"/>
                <w:b/>
                <w:bCs/>
                <w:sz w:val="28"/>
                <w:szCs w:val="28"/>
              </w:rPr>
            </w:pPr>
          </w:p>
        </w:tc>
      </w:tr>
      <w:tr w:rsidR="0026218E" w:rsidRPr="0026218E" w:rsidTr="0026218E">
        <w:tc>
          <w:tcPr>
            <w:tcW w:w="0" w:type="auto"/>
            <w:vAlign w:val="center"/>
            <w:hideMark/>
          </w:tcPr>
          <w:p w:rsidR="0026218E" w:rsidRPr="0026218E" w:rsidRDefault="0026218E" w:rsidP="0026218E">
            <w:pPr>
              <w:spacing w:after="0" w:line="240" w:lineRule="auto"/>
              <w:jc w:val="center"/>
              <w:rPr>
                <w:rFonts w:ascii="Times New Roman" w:eastAsia="Times New Roman" w:hAnsi="Times New Roman" w:cs="Times New Roman"/>
                <w:b/>
                <w:bCs/>
                <w:sz w:val="28"/>
                <w:szCs w:val="28"/>
              </w:rPr>
            </w:pPr>
            <w:r w:rsidRPr="0026218E">
              <w:rPr>
                <w:rFonts w:ascii="Times New Roman" w:eastAsia="Times New Roman" w:hAnsi="Times New Roman" w:cs="Times New Roman"/>
                <w:b/>
                <w:bCs/>
                <w:sz w:val="28"/>
                <w:szCs w:val="28"/>
              </w:rPr>
              <w:t> </w:t>
            </w:r>
          </w:p>
        </w:tc>
        <w:tc>
          <w:tcPr>
            <w:tcW w:w="0" w:type="auto"/>
            <w:vAlign w:val="center"/>
            <w:hideMark/>
          </w:tcPr>
          <w:p w:rsidR="0026218E" w:rsidRPr="0026218E" w:rsidRDefault="0026218E" w:rsidP="0026218E">
            <w:pPr>
              <w:spacing w:after="0" w:line="240" w:lineRule="auto"/>
              <w:jc w:val="center"/>
              <w:rPr>
                <w:rFonts w:ascii="Times New Roman" w:eastAsia="Times New Roman" w:hAnsi="Times New Roman" w:cs="Times New Roman"/>
                <w:b/>
                <w:bCs/>
                <w:sz w:val="28"/>
                <w:szCs w:val="28"/>
              </w:rPr>
            </w:pPr>
          </w:p>
        </w:tc>
        <w:tc>
          <w:tcPr>
            <w:tcW w:w="0" w:type="auto"/>
            <w:vAlign w:val="center"/>
            <w:hideMark/>
          </w:tcPr>
          <w:p w:rsidR="0026218E" w:rsidRPr="0026218E" w:rsidRDefault="0026218E" w:rsidP="0026218E">
            <w:pPr>
              <w:spacing w:after="0" w:line="240" w:lineRule="auto"/>
              <w:jc w:val="center"/>
              <w:rPr>
                <w:rFonts w:ascii="Times New Roman" w:eastAsia="Times New Roman" w:hAnsi="Times New Roman" w:cs="Times New Roman"/>
                <w:b/>
                <w:bCs/>
                <w:sz w:val="28"/>
                <w:szCs w:val="28"/>
              </w:rPr>
            </w:pPr>
          </w:p>
        </w:tc>
      </w:tr>
      <w:tr w:rsidR="0026218E" w:rsidRPr="0026218E" w:rsidTr="0026218E">
        <w:tc>
          <w:tcPr>
            <w:tcW w:w="0" w:type="auto"/>
            <w:vAlign w:val="center"/>
            <w:hideMark/>
          </w:tcPr>
          <w:p w:rsidR="0026218E" w:rsidRPr="0026218E" w:rsidRDefault="0026218E" w:rsidP="0026218E">
            <w:pPr>
              <w:spacing w:after="0" w:line="240" w:lineRule="auto"/>
              <w:jc w:val="center"/>
              <w:rPr>
                <w:rFonts w:ascii="Times New Roman" w:eastAsia="Times New Roman" w:hAnsi="Times New Roman" w:cs="Times New Roman"/>
                <w:b/>
                <w:bCs/>
                <w:sz w:val="28"/>
                <w:szCs w:val="28"/>
              </w:rPr>
            </w:pPr>
            <w:r w:rsidRPr="0026218E">
              <w:rPr>
                <w:rFonts w:ascii="Times New Roman" w:eastAsia="Times New Roman" w:hAnsi="Times New Roman" w:cs="Times New Roman"/>
                <w:b/>
                <w:bCs/>
                <w:sz w:val="28"/>
                <w:szCs w:val="28"/>
              </w:rPr>
              <w:t>L'ESTENSORE</w:t>
            </w:r>
          </w:p>
        </w:tc>
        <w:tc>
          <w:tcPr>
            <w:tcW w:w="0" w:type="auto"/>
            <w:vAlign w:val="center"/>
            <w:hideMark/>
          </w:tcPr>
          <w:p w:rsidR="0026218E" w:rsidRPr="0026218E" w:rsidRDefault="0026218E" w:rsidP="0026218E">
            <w:pPr>
              <w:spacing w:after="0" w:line="240" w:lineRule="auto"/>
              <w:jc w:val="center"/>
              <w:rPr>
                <w:rFonts w:ascii="Times New Roman" w:eastAsia="Times New Roman" w:hAnsi="Times New Roman" w:cs="Times New Roman"/>
                <w:b/>
                <w:bCs/>
                <w:sz w:val="28"/>
                <w:szCs w:val="28"/>
              </w:rPr>
            </w:pPr>
          </w:p>
        </w:tc>
        <w:tc>
          <w:tcPr>
            <w:tcW w:w="0" w:type="auto"/>
            <w:vAlign w:val="center"/>
            <w:hideMark/>
          </w:tcPr>
          <w:p w:rsidR="0026218E" w:rsidRPr="0026218E" w:rsidRDefault="0026218E" w:rsidP="0026218E">
            <w:pPr>
              <w:spacing w:after="0" w:line="240" w:lineRule="auto"/>
              <w:jc w:val="center"/>
              <w:rPr>
                <w:rFonts w:ascii="Times New Roman" w:eastAsia="Times New Roman" w:hAnsi="Times New Roman" w:cs="Times New Roman"/>
                <w:b/>
                <w:bCs/>
                <w:sz w:val="28"/>
                <w:szCs w:val="28"/>
              </w:rPr>
            </w:pPr>
            <w:r w:rsidRPr="0026218E">
              <w:rPr>
                <w:rFonts w:ascii="Times New Roman" w:eastAsia="Times New Roman" w:hAnsi="Times New Roman" w:cs="Times New Roman"/>
                <w:b/>
                <w:bCs/>
                <w:sz w:val="28"/>
                <w:szCs w:val="28"/>
              </w:rPr>
              <w:t>IL PRESIDENTE</w:t>
            </w:r>
          </w:p>
        </w:tc>
      </w:tr>
      <w:tr w:rsidR="0026218E" w:rsidRPr="0026218E" w:rsidTr="0026218E">
        <w:tc>
          <w:tcPr>
            <w:tcW w:w="0" w:type="auto"/>
            <w:vAlign w:val="center"/>
            <w:hideMark/>
          </w:tcPr>
          <w:p w:rsidR="0026218E" w:rsidRPr="0026218E" w:rsidRDefault="0026218E" w:rsidP="0026218E">
            <w:pPr>
              <w:spacing w:after="0" w:line="240" w:lineRule="auto"/>
              <w:jc w:val="center"/>
              <w:rPr>
                <w:rFonts w:ascii="Times New Roman" w:eastAsia="Times New Roman" w:hAnsi="Times New Roman" w:cs="Times New Roman"/>
                <w:b/>
                <w:bCs/>
                <w:sz w:val="28"/>
                <w:szCs w:val="28"/>
              </w:rPr>
            </w:pPr>
            <w:r w:rsidRPr="0026218E">
              <w:rPr>
                <w:rFonts w:ascii="Times New Roman" w:eastAsia="Times New Roman" w:hAnsi="Times New Roman" w:cs="Times New Roman"/>
                <w:b/>
                <w:bCs/>
                <w:sz w:val="28"/>
                <w:szCs w:val="28"/>
              </w:rPr>
              <w:t> </w:t>
            </w:r>
          </w:p>
        </w:tc>
        <w:tc>
          <w:tcPr>
            <w:tcW w:w="0" w:type="auto"/>
            <w:vAlign w:val="center"/>
            <w:hideMark/>
          </w:tcPr>
          <w:p w:rsidR="0026218E" w:rsidRPr="0026218E" w:rsidRDefault="0026218E" w:rsidP="0026218E">
            <w:pPr>
              <w:spacing w:after="0" w:line="240" w:lineRule="auto"/>
              <w:jc w:val="center"/>
              <w:rPr>
                <w:rFonts w:ascii="Times New Roman" w:eastAsia="Times New Roman" w:hAnsi="Times New Roman" w:cs="Times New Roman"/>
                <w:b/>
                <w:bCs/>
                <w:sz w:val="28"/>
                <w:szCs w:val="28"/>
              </w:rPr>
            </w:pPr>
          </w:p>
        </w:tc>
        <w:tc>
          <w:tcPr>
            <w:tcW w:w="0" w:type="auto"/>
            <w:vAlign w:val="center"/>
            <w:hideMark/>
          </w:tcPr>
          <w:p w:rsidR="0026218E" w:rsidRPr="0026218E" w:rsidRDefault="0026218E" w:rsidP="0026218E">
            <w:pPr>
              <w:spacing w:after="0" w:line="240" w:lineRule="auto"/>
              <w:jc w:val="center"/>
              <w:rPr>
                <w:rFonts w:ascii="Times New Roman" w:eastAsia="Times New Roman" w:hAnsi="Times New Roman" w:cs="Times New Roman"/>
                <w:b/>
                <w:bCs/>
                <w:sz w:val="28"/>
                <w:szCs w:val="28"/>
              </w:rPr>
            </w:pPr>
          </w:p>
        </w:tc>
      </w:tr>
      <w:tr w:rsidR="0026218E" w:rsidRPr="0026218E" w:rsidTr="0026218E">
        <w:tc>
          <w:tcPr>
            <w:tcW w:w="0" w:type="auto"/>
            <w:vAlign w:val="center"/>
            <w:hideMark/>
          </w:tcPr>
          <w:p w:rsidR="0026218E" w:rsidRPr="0026218E" w:rsidRDefault="0026218E" w:rsidP="0026218E">
            <w:pPr>
              <w:spacing w:after="0" w:line="240" w:lineRule="auto"/>
              <w:jc w:val="center"/>
              <w:rPr>
                <w:rFonts w:ascii="Times New Roman" w:eastAsia="Times New Roman" w:hAnsi="Times New Roman" w:cs="Times New Roman"/>
                <w:b/>
                <w:bCs/>
                <w:sz w:val="28"/>
                <w:szCs w:val="28"/>
              </w:rPr>
            </w:pPr>
            <w:r w:rsidRPr="0026218E">
              <w:rPr>
                <w:rFonts w:ascii="Times New Roman" w:eastAsia="Times New Roman" w:hAnsi="Times New Roman" w:cs="Times New Roman"/>
                <w:b/>
                <w:bCs/>
                <w:sz w:val="28"/>
                <w:szCs w:val="28"/>
              </w:rPr>
              <w:t> </w:t>
            </w:r>
          </w:p>
        </w:tc>
        <w:tc>
          <w:tcPr>
            <w:tcW w:w="0" w:type="auto"/>
            <w:vAlign w:val="center"/>
            <w:hideMark/>
          </w:tcPr>
          <w:p w:rsidR="0026218E" w:rsidRPr="0026218E" w:rsidRDefault="0026218E" w:rsidP="0026218E">
            <w:pPr>
              <w:spacing w:after="0" w:line="240" w:lineRule="auto"/>
              <w:jc w:val="center"/>
              <w:rPr>
                <w:rFonts w:ascii="Times New Roman" w:eastAsia="Times New Roman" w:hAnsi="Times New Roman" w:cs="Times New Roman"/>
                <w:b/>
                <w:bCs/>
                <w:sz w:val="28"/>
                <w:szCs w:val="28"/>
              </w:rPr>
            </w:pPr>
          </w:p>
        </w:tc>
        <w:tc>
          <w:tcPr>
            <w:tcW w:w="0" w:type="auto"/>
            <w:vAlign w:val="center"/>
            <w:hideMark/>
          </w:tcPr>
          <w:p w:rsidR="0026218E" w:rsidRPr="0026218E" w:rsidRDefault="0026218E" w:rsidP="0026218E">
            <w:pPr>
              <w:spacing w:after="0" w:line="240" w:lineRule="auto"/>
              <w:jc w:val="center"/>
              <w:rPr>
                <w:rFonts w:ascii="Times New Roman" w:eastAsia="Times New Roman" w:hAnsi="Times New Roman" w:cs="Times New Roman"/>
                <w:b/>
                <w:bCs/>
                <w:sz w:val="28"/>
                <w:szCs w:val="28"/>
              </w:rPr>
            </w:pPr>
          </w:p>
        </w:tc>
      </w:tr>
      <w:tr w:rsidR="0026218E" w:rsidRPr="0026218E" w:rsidTr="0026218E">
        <w:tc>
          <w:tcPr>
            <w:tcW w:w="0" w:type="auto"/>
            <w:vAlign w:val="center"/>
            <w:hideMark/>
          </w:tcPr>
          <w:p w:rsidR="0026218E" w:rsidRPr="0026218E" w:rsidRDefault="0026218E" w:rsidP="0026218E">
            <w:pPr>
              <w:spacing w:after="0" w:line="240" w:lineRule="auto"/>
              <w:jc w:val="center"/>
              <w:rPr>
                <w:rFonts w:ascii="Times New Roman" w:eastAsia="Times New Roman" w:hAnsi="Times New Roman" w:cs="Times New Roman"/>
                <w:b/>
                <w:bCs/>
                <w:sz w:val="28"/>
                <w:szCs w:val="28"/>
              </w:rPr>
            </w:pPr>
            <w:r w:rsidRPr="0026218E">
              <w:rPr>
                <w:rFonts w:ascii="Times New Roman" w:eastAsia="Times New Roman" w:hAnsi="Times New Roman" w:cs="Times New Roman"/>
                <w:b/>
                <w:bCs/>
                <w:sz w:val="28"/>
                <w:szCs w:val="28"/>
              </w:rPr>
              <w:t> </w:t>
            </w:r>
          </w:p>
        </w:tc>
        <w:tc>
          <w:tcPr>
            <w:tcW w:w="0" w:type="auto"/>
            <w:vAlign w:val="center"/>
            <w:hideMark/>
          </w:tcPr>
          <w:p w:rsidR="0026218E" w:rsidRPr="0026218E" w:rsidRDefault="0026218E" w:rsidP="0026218E">
            <w:pPr>
              <w:spacing w:after="0" w:line="240" w:lineRule="auto"/>
              <w:jc w:val="center"/>
              <w:rPr>
                <w:rFonts w:ascii="Times New Roman" w:eastAsia="Times New Roman" w:hAnsi="Times New Roman" w:cs="Times New Roman"/>
                <w:b/>
                <w:bCs/>
                <w:sz w:val="28"/>
                <w:szCs w:val="28"/>
              </w:rPr>
            </w:pPr>
          </w:p>
        </w:tc>
        <w:tc>
          <w:tcPr>
            <w:tcW w:w="0" w:type="auto"/>
            <w:vAlign w:val="center"/>
            <w:hideMark/>
          </w:tcPr>
          <w:p w:rsidR="0026218E" w:rsidRPr="0026218E" w:rsidRDefault="0026218E" w:rsidP="0026218E">
            <w:pPr>
              <w:spacing w:after="0" w:line="240" w:lineRule="auto"/>
              <w:jc w:val="center"/>
              <w:rPr>
                <w:rFonts w:ascii="Times New Roman" w:eastAsia="Times New Roman" w:hAnsi="Times New Roman" w:cs="Times New Roman"/>
                <w:b/>
                <w:bCs/>
                <w:sz w:val="28"/>
                <w:szCs w:val="28"/>
              </w:rPr>
            </w:pPr>
          </w:p>
        </w:tc>
      </w:tr>
      <w:tr w:rsidR="0026218E" w:rsidRPr="0026218E" w:rsidTr="0026218E">
        <w:tc>
          <w:tcPr>
            <w:tcW w:w="0" w:type="auto"/>
            <w:vAlign w:val="center"/>
            <w:hideMark/>
          </w:tcPr>
          <w:p w:rsidR="0026218E" w:rsidRPr="0026218E" w:rsidRDefault="0026218E" w:rsidP="0026218E">
            <w:pPr>
              <w:spacing w:after="0" w:line="240" w:lineRule="auto"/>
              <w:jc w:val="center"/>
              <w:rPr>
                <w:rFonts w:ascii="Times New Roman" w:eastAsia="Times New Roman" w:hAnsi="Times New Roman" w:cs="Times New Roman"/>
                <w:b/>
                <w:bCs/>
                <w:sz w:val="28"/>
                <w:szCs w:val="28"/>
              </w:rPr>
            </w:pPr>
            <w:r w:rsidRPr="0026218E">
              <w:rPr>
                <w:rFonts w:ascii="Times New Roman" w:eastAsia="Times New Roman" w:hAnsi="Times New Roman" w:cs="Times New Roman"/>
                <w:b/>
                <w:bCs/>
                <w:sz w:val="28"/>
                <w:szCs w:val="28"/>
              </w:rPr>
              <w:t> </w:t>
            </w:r>
          </w:p>
        </w:tc>
        <w:tc>
          <w:tcPr>
            <w:tcW w:w="0" w:type="auto"/>
            <w:vAlign w:val="center"/>
            <w:hideMark/>
          </w:tcPr>
          <w:p w:rsidR="0026218E" w:rsidRPr="0026218E" w:rsidRDefault="0026218E" w:rsidP="0026218E">
            <w:pPr>
              <w:spacing w:after="0" w:line="240" w:lineRule="auto"/>
              <w:jc w:val="center"/>
              <w:rPr>
                <w:rFonts w:ascii="Times New Roman" w:eastAsia="Times New Roman" w:hAnsi="Times New Roman" w:cs="Times New Roman"/>
                <w:b/>
                <w:bCs/>
                <w:sz w:val="28"/>
                <w:szCs w:val="28"/>
              </w:rPr>
            </w:pPr>
          </w:p>
        </w:tc>
        <w:tc>
          <w:tcPr>
            <w:tcW w:w="0" w:type="auto"/>
            <w:vAlign w:val="center"/>
            <w:hideMark/>
          </w:tcPr>
          <w:p w:rsidR="0026218E" w:rsidRPr="0026218E" w:rsidRDefault="0026218E" w:rsidP="0026218E">
            <w:pPr>
              <w:spacing w:after="0" w:line="240" w:lineRule="auto"/>
              <w:jc w:val="center"/>
              <w:rPr>
                <w:rFonts w:ascii="Times New Roman" w:eastAsia="Times New Roman" w:hAnsi="Times New Roman" w:cs="Times New Roman"/>
                <w:b/>
                <w:bCs/>
                <w:sz w:val="28"/>
                <w:szCs w:val="28"/>
              </w:rPr>
            </w:pPr>
          </w:p>
        </w:tc>
      </w:tr>
      <w:tr w:rsidR="0026218E" w:rsidRPr="0026218E" w:rsidTr="0026218E">
        <w:tc>
          <w:tcPr>
            <w:tcW w:w="0" w:type="auto"/>
            <w:vAlign w:val="center"/>
            <w:hideMark/>
          </w:tcPr>
          <w:p w:rsidR="0026218E" w:rsidRPr="0026218E" w:rsidRDefault="0026218E" w:rsidP="0026218E">
            <w:pPr>
              <w:spacing w:after="0" w:line="240" w:lineRule="auto"/>
              <w:jc w:val="center"/>
              <w:rPr>
                <w:rFonts w:ascii="Times New Roman" w:eastAsia="Times New Roman" w:hAnsi="Times New Roman" w:cs="Times New Roman"/>
                <w:b/>
                <w:bCs/>
                <w:sz w:val="28"/>
                <w:szCs w:val="28"/>
              </w:rPr>
            </w:pPr>
            <w:r w:rsidRPr="0026218E">
              <w:rPr>
                <w:rFonts w:ascii="Times New Roman" w:eastAsia="Times New Roman" w:hAnsi="Times New Roman" w:cs="Times New Roman"/>
                <w:b/>
                <w:bCs/>
                <w:sz w:val="28"/>
                <w:szCs w:val="28"/>
              </w:rPr>
              <w:t> </w:t>
            </w:r>
          </w:p>
        </w:tc>
        <w:tc>
          <w:tcPr>
            <w:tcW w:w="0" w:type="auto"/>
            <w:vAlign w:val="center"/>
            <w:hideMark/>
          </w:tcPr>
          <w:p w:rsidR="0026218E" w:rsidRPr="0026218E" w:rsidRDefault="0026218E" w:rsidP="0026218E">
            <w:pPr>
              <w:spacing w:after="0" w:line="240" w:lineRule="auto"/>
              <w:jc w:val="center"/>
              <w:rPr>
                <w:rFonts w:ascii="Times New Roman" w:eastAsia="Times New Roman" w:hAnsi="Times New Roman" w:cs="Times New Roman"/>
                <w:b/>
                <w:bCs/>
                <w:sz w:val="28"/>
                <w:szCs w:val="28"/>
              </w:rPr>
            </w:pPr>
          </w:p>
        </w:tc>
        <w:tc>
          <w:tcPr>
            <w:tcW w:w="0" w:type="auto"/>
            <w:vAlign w:val="center"/>
            <w:hideMark/>
          </w:tcPr>
          <w:p w:rsidR="0026218E" w:rsidRPr="0026218E" w:rsidRDefault="0026218E" w:rsidP="0026218E">
            <w:pPr>
              <w:spacing w:after="0" w:line="240" w:lineRule="auto"/>
              <w:jc w:val="center"/>
              <w:rPr>
                <w:rFonts w:ascii="Times New Roman" w:eastAsia="Times New Roman" w:hAnsi="Times New Roman" w:cs="Times New Roman"/>
                <w:b/>
                <w:bCs/>
                <w:sz w:val="28"/>
                <w:szCs w:val="28"/>
              </w:rPr>
            </w:pPr>
          </w:p>
        </w:tc>
      </w:tr>
    </w:tbl>
    <w:p w:rsidR="0026218E" w:rsidRPr="0026218E" w:rsidRDefault="0026218E" w:rsidP="0026218E">
      <w:pPr>
        <w:spacing w:after="0" w:line="540" w:lineRule="atLeast"/>
        <w:jc w:val="center"/>
        <w:rPr>
          <w:rFonts w:ascii="Garamond" w:eastAsia="Times New Roman" w:hAnsi="Garamond" w:cs="Times New Roman"/>
          <w:sz w:val="30"/>
          <w:szCs w:val="30"/>
        </w:rPr>
      </w:pPr>
      <w:r w:rsidRPr="0026218E">
        <w:rPr>
          <w:rFonts w:ascii="Garamond" w:eastAsia="Times New Roman" w:hAnsi="Garamond" w:cs="Times New Roman"/>
          <w:sz w:val="30"/>
          <w:szCs w:val="30"/>
        </w:rPr>
        <w:t>DEPOSITATA IN SEGRETERIA</w:t>
      </w:r>
    </w:p>
    <w:p w:rsidR="0026218E" w:rsidRPr="0026218E" w:rsidRDefault="0026218E" w:rsidP="0026218E">
      <w:pPr>
        <w:spacing w:after="0" w:line="540" w:lineRule="atLeast"/>
        <w:jc w:val="center"/>
        <w:rPr>
          <w:rFonts w:ascii="Garamond" w:eastAsia="Times New Roman" w:hAnsi="Garamond" w:cs="Times New Roman"/>
          <w:sz w:val="30"/>
          <w:szCs w:val="30"/>
        </w:rPr>
      </w:pPr>
      <w:r w:rsidRPr="0026218E">
        <w:rPr>
          <w:rFonts w:ascii="Garamond" w:eastAsia="Times New Roman" w:hAnsi="Garamond" w:cs="Times New Roman"/>
          <w:sz w:val="30"/>
          <w:szCs w:val="30"/>
        </w:rPr>
        <w:t>Il 11/10/2012</w:t>
      </w:r>
    </w:p>
    <w:p w:rsidR="0026218E" w:rsidRPr="0026218E" w:rsidRDefault="0026218E" w:rsidP="0026218E">
      <w:pPr>
        <w:spacing w:after="0" w:line="540" w:lineRule="atLeast"/>
        <w:jc w:val="center"/>
        <w:rPr>
          <w:rFonts w:ascii="Garamond" w:eastAsia="Times New Roman" w:hAnsi="Garamond" w:cs="Times New Roman"/>
          <w:sz w:val="30"/>
          <w:szCs w:val="30"/>
        </w:rPr>
      </w:pPr>
      <w:r w:rsidRPr="0026218E">
        <w:rPr>
          <w:rFonts w:ascii="Garamond" w:eastAsia="Times New Roman" w:hAnsi="Garamond" w:cs="Times New Roman"/>
          <w:sz w:val="30"/>
          <w:szCs w:val="30"/>
        </w:rPr>
        <w:t>IL SEGRETARIO</w:t>
      </w:r>
    </w:p>
    <w:p w:rsidR="0026218E" w:rsidRPr="0026218E" w:rsidRDefault="0026218E" w:rsidP="0026218E">
      <w:pPr>
        <w:spacing w:line="540" w:lineRule="atLeast"/>
        <w:jc w:val="center"/>
        <w:rPr>
          <w:rFonts w:ascii="Garamond" w:eastAsia="Times New Roman" w:hAnsi="Garamond" w:cs="Times New Roman"/>
          <w:sz w:val="30"/>
          <w:szCs w:val="30"/>
          <w:lang w:val="en-US"/>
        </w:rPr>
      </w:pPr>
      <w:r w:rsidRPr="0026218E">
        <w:rPr>
          <w:rFonts w:ascii="Garamond" w:eastAsia="Times New Roman" w:hAnsi="Garamond" w:cs="Times New Roman"/>
          <w:sz w:val="30"/>
          <w:szCs w:val="30"/>
          <w:lang w:val="en-US"/>
        </w:rPr>
        <w:t xml:space="preserve">(Art. 89, co. 3, cod. proc. </w:t>
      </w:r>
      <w:proofErr w:type="spellStart"/>
      <w:r w:rsidRPr="0026218E">
        <w:rPr>
          <w:rFonts w:ascii="Garamond" w:eastAsia="Times New Roman" w:hAnsi="Garamond" w:cs="Times New Roman"/>
          <w:sz w:val="30"/>
          <w:szCs w:val="30"/>
          <w:lang w:val="en-US"/>
        </w:rPr>
        <w:t>amm</w:t>
      </w:r>
      <w:proofErr w:type="spellEnd"/>
      <w:r w:rsidRPr="0026218E">
        <w:rPr>
          <w:rFonts w:ascii="Garamond" w:eastAsia="Times New Roman" w:hAnsi="Garamond" w:cs="Times New Roman"/>
          <w:sz w:val="30"/>
          <w:szCs w:val="30"/>
          <w:lang w:val="en-US"/>
        </w:rPr>
        <w:t>.)</w:t>
      </w:r>
    </w:p>
    <w:p w:rsidR="00153A1B" w:rsidRPr="008852BC" w:rsidRDefault="0026218E" w:rsidP="0026218E">
      <w:pPr>
        <w:jc w:val="both"/>
        <w:rPr>
          <w:rFonts w:ascii="Times New Roman" w:hAnsi="Times New Roman" w:cs="Times New Roman"/>
          <w:sz w:val="24"/>
          <w:szCs w:val="24"/>
          <w:lang w:val="en-US"/>
        </w:rPr>
      </w:pPr>
      <w:r w:rsidRPr="0026218E">
        <w:rPr>
          <w:rFonts w:ascii="Times New Roman" w:eastAsia="Times New Roman" w:hAnsi="Times New Roman" w:cs="Times New Roman"/>
          <w:sz w:val="24"/>
          <w:szCs w:val="24"/>
          <w:lang w:val="en-US"/>
        </w:rPr>
        <w:br/>
      </w:r>
      <w:r w:rsidRPr="0026218E">
        <w:rPr>
          <w:rFonts w:ascii="Times New Roman" w:eastAsia="Times New Roman" w:hAnsi="Times New Roman" w:cs="Times New Roman"/>
          <w:sz w:val="24"/>
          <w:szCs w:val="24"/>
          <w:lang w:val="en-US"/>
        </w:rPr>
        <w:br/>
      </w:r>
    </w:p>
    <w:sectPr w:rsidR="00153A1B" w:rsidRPr="008852BC" w:rsidSect="001E3770">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00000000" w:usb2="00000000" w:usb3="00000000" w:csb0="000001FF" w:csb1="00000000"/>
  </w:font>
  <w:font w:name="Times Nordic">
    <w:altName w:val="Times New Roman"/>
    <w:panose1 w:val="00000000000000000000"/>
    <w:charset w:val="00"/>
    <w:family w:val="roman"/>
    <w:notTrueType/>
    <w:pitch w:val="default"/>
    <w:sig w:usb0="00000000" w:usb1="00000000" w:usb2="00000000" w:usb3="00000000" w:csb0="00000000"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08"/>
  <w:hyphenationZone w:val="283"/>
  <w:characterSpacingControl w:val="doNotCompress"/>
  <w:compat>
    <w:useFELayout/>
  </w:compat>
  <w:rsids>
    <w:rsidRoot w:val="00D46E9E"/>
    <w:rsid w:val="00153A1B"/>
    <w:rsid w:val="001E3770"/>
    <w:rsid w:val="0026218E"/>
    <w:rsid w:val="0052289D"/>
    <w:rsid w:val="00645DB1"/>
    <w:rsid w:val="0077544F"/>
    <w:rsid w:val="008852BC"/>
    <w:rsid w:val="009B0BE1"/>
    <w:rsid w:val="00A974A6"/>
    <w:rsid w:val="00B1687B"/>
    <w:rsid w:val="00D46E9E"/>
    <w:rsid w:val="00D7649F"/>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1E3770"/>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registri">
    <w:name w:val="registri"/>
    <w:basedOn w:val="Normale"/>
    <w:rsid w:val="0026218E"/>
    <w:pPr>
      <w:spacing w:before="100" w:beforeAutospacing="1" w:after="100" w:afterAutospacing="1" w:line="0" w:lineRule="atLeast"/>
      <w:jc w:val="right"/>
    </w:pPr>
    <w:rPr>
      <w:rFonts w:ascii="Times Nordic" w:eastAsia="Times New Roman" w:hAnsi="Times Nordic" w:cs="Times New Roman"/>
      <w:b/>
      <w:bCs/>
    </w:rPr>
  </w:style>
  <w:style w:type="paragraph" w:customStyle="1" w:styleId="repubblica">
    <w:name w:val="repubblica"/>
    <w:basedOn w:val="Normale"/>
    <w:rsid w:val="0026218E"/>
    <w:pPr>
      <w:spacing w:before="100" w:beforeAutospacing="1" w:after="100" w:afterAutospacing="1" w:line="240" w:lineRule="auto"/>
      <w:jc w:val="center"/>
    </w:pPr>
    <w:rPr>
      <w:rFonts w:ascii="Garamond" w:eastAsia="Times New Roman" w:hAnsi="Garamond" w:cs="Times New Roman"/>
      <w:b/>
      <w:bCs/>
      <w:color w:val="000000"/>
      <w:spacing w:val="136"/>
      <w:sz w:val="24"/>
      <w:szCs w:val="24"/>
    </w:rPr>
  </w:style>
  <w:style w:type="paragraph" w:customStyle="1" w:styleId="popolo">
    <w:name w:val="popolo"/>
    <w:basedOn w:val="Normale"/>
    <w:rsid w:val="0026218E"/>
    <w:pPr>
      <w:spacing w:after="0" w:line="520" w:lineRule="atLeast"/>
      <w:jc w:val="both"/>
    </w:pPr>
    <w:rPr>
      <w:rFonts w:ascii="Garamond" w:eastAsia="Times New Roman" w:hAnsi="Garamond" w:cs="Times New Roman"/>
      <w:sz w:val="30"/>
      <w:szCs w:val="30"/>
    </w:rPr>
  </w:style>
  <w:style w:type="paragraph" w:customStyle="1" w:styleId="sezione">
    <w:name w:val="sezione"/>
    <w:basedOn w:val="Normale"/>
    <w:rsid w:val="0026218E"/>
    <w:pPr>
      <w:spacing w:before="100" w:beforeAutospacing="1" w:after="100" w:afterAutospacing="1" w:line="240" w:lineRule="auto"/>
      <w:jc w:val="center"/>
    </w:pPr>
    <w:rPr>
      <w:rFonts w:ascii="Garamond" w:eastAsia="Times New Roman" w:hAnsi="Garamond" w:cs="Times New Roman"/>
      <w:b/>
      <w:bCs/>
      <w:color w:val="000000"/>
      <w:sz w:val="26"/>
      <w:szCs w:val="26"/>
    </w:rPr>
  </w:style>
  <w:style w:type="paragraph" w:customStyle="1" w:styleId="innome">
    <w:name w:val="innome"/>
    <w:basedOn w:val="Normale"/>
    <w:rsid w:val="0026218E"/>
    <w:pPr>
      <w:spacing w:before="100" w:beforeAutospacing="1" w:after="100" w:afterAutospacing="1" w:line="240" w:lineRule="auto"/>
      <w:jc w:val="center"/>
    </w:pPr>
    <w:rPr>
      <w:rFonts w:ascii="Garamond" w:eastAsia="Times New Roman" w:hAnsi="Garamond" w:cs="Times New Roman"/>
      <w:b/>
      <w:bCs/>
      <w:color w:val="000000"/>
    </w:rPr>
  </w:style>
  <w:style w:type="paragraph" w:customStyle="1" w:styleId="contro">
    <w:name w:val="contro"/>
    <w:basedOn w:val="Normale"/>
    <w:rsid w:val="0026218E"/>
    <w:pPr>
      <w:spacing w:after="0" w:line="520" w:lineRule="atLeast"/>
      <w:jc w:val="center"/>
    </w:pPr>
    <w:rPr>
      <w:rFonts w:ascii="Garamond" w:eastAsia="Times New Roman" w:hAnsi="Garamond" w:cs="Times New Roman"/>
      <w:b/>
      <w:bCs/>
      <w:i/>
      <w:iCs/>
      <w:sz w:val="30"/>
      <w:szCs w:val="30"/>
    </w:rPr>
  </w:style>
  <w:style w:type="paragraph" w:customStyle="1" w:styleId="tabula">
    <w:name w:val="tabula"/>
    <w:basedOn w:val="Normale"/>
    <w:rsid w:val="0026218E"/>
    <w:pPr>
      <w:spacing w:after="0" w:line="520" w:lineRule="atLeast"/>
      <w:ind w:firstLine="567"/>
    </w:pPr>
    <w:rPr>
      <w:rFonts w:ascii="Garamond" w:eastAsia="Times New Roman" w:hAnsi="Garamond" w:cs="Times New Roman"/>
      <w:sz w:val="30"/>
      <w:szCs w:val="30"/>
    </w:rPr>
  </w:style>
  <w:style w:type="paragraph" w:customStyle="1" w:styleId="fatto">
    <w:name w:val="fatto"/>
    <w:basedOn w:val="Normale"/>
    <w:rsid w:val="0026218E"/>
    <w:pPr>
      <w:spacing w:after="0" w:line="540" w:lineRule="atLeast"/>
      <w:jc w:val="center"/>
    </w:pPr>
    <w:rPr>
      <w:rFonts w:ascii="Garamond" w:eastAsia="Times New Roman" w:hAnsi="Garamond" w:cs="Times New Roman"/>
      <w:sz w:val="30"/>
      <w:szCs w:val="30"/>
    </w:rPr>
  </w:style>
  <w:style w:type="paragraph" w:styleId="Testofumetto">
    <w:name w:val="Balloon Text"/>
    <w:basedOn w:val="Normale"/>
    <w:link w:val="TestofumettoCarattere"/>
    <w:uiPriority w:val="99"/>
    <w:semiHidden/>
    <w:unhideWhenUsed/>
    <w:rsid w:val="0026218E"/>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26218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777360693">
      <w:bodyDiv w:val="1"/>
      <w:marLeft w:val="851"/>
      <w:marRight w:val="851"/>
      <w:marTop w:val="1134"/>
      <w:marBottom w:val="567"/>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12</Pages>
  <Words>2857</Words>
  <Characters>16286</Characters>
  <Application>Microsoft Office Word</Application>
  <DocSecurity>0</DocSecurity>
  <Lines>135</Lines>
  <Paragraphs>38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19105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Utente</dc:creator>
  <cp:lastModifiedBy>Utente</cp:lastModifiedBy>
  <cp:revision>4</cp:revision>
  <dcterms:created xsi:type="dcterms:W3CDTF">2012-10-11T15:50:00Z</dcterms:created>
  <dcterms:modified xsi:type="dcterms:W3CDTF">2012-10-11T15:57:00Z</dcterms:modified>
</cp:coreProperties>
</file>