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right"/>
        <w:rPr>
          <w:rFonts w:ascii="Times Nordic" w:hAnsi="Times Nordic" w:cs="Times Nordic" w:eastAsia="Times Nordic"/>
          <w:b/>
          <w:color w:val="000000"/>
          <w:spacing w:val="0"/>
          <w:position w:val="0"/>
          <w:sz w:val="22"/>
          <w:shd w:fill="000000" w:val="clear"/>
        </w:rPr>
      </w:pPr>
      <w:r>
        <w:rPr>
          <w:rFonts w:ascii="Times Nordic" w:hAnsi="Times Nordic" w:cs="Times Nordic" w:eastAsia="Times Nordic"/>
          <w:b/>
          <w:color w:val="000000"/>
          <w:spacing w:val="0"/>
          <w:position w:val="0"/>
          <w:sz w:val="22"/>
          <w:shd w:fill="000000" w:val="clear"/>
        </w:rPr>
        <w:t xml:space="preserve">N. 03731/2013 REG.PROV.CAU.</w:t>
      </w:r>
    </w:p>
    <w:p>
      <w:pPr>
        <w:spacing w:before="100" w:after="100" w:line="240"/>
        <w:ind w:right="0" w:left="0" w:firstLine="0"/>
        <w:jc w:val="right"/>
        <w:rPr>
          <w:rFonts w:ascii="Times Nordic" w:hAnsi="Times Nordic" w:cs="Times Nordic" w:eastAsia="Times Nordic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ordic" w:hAnsi="Times Nordic" w:cs="Times Nordic" w:eastAsia="Times Nordic"/>
          <w:b/>
          <w:color w:val="000000"/>
          <w:spacing w:val="0"/>
          <w:position w:val="0"/>
          <w:sz w:val="22"/>
          <w:shd w:fill="000000" w:val="clear"/>
        </w:rPr>
        <w:t xml:space="preserve">N. 08061/2013 REG.RIC.</w:t>
      </w:r>
      <w:r>
        <w:rPr>
          <w:rFonts w:ascii="Times Nordic" w:hAnsi="Times Nordic" w:cs="Times Nordic" w:eastAsia="Times Nordic"/>
          <w:b/>
          <w:color w:val="000000"/>
          <w:spacing w:val="0"/>
          <w:position w:val="0"/>
          <w:sz w:val="22"/>
          <w:shd w:fill="auto" w:val="clear"/>
        </w:rPr>
        <w:t xml:space="preserve">           </w:t>
      </w:r>
    </w:p>
    <w:p>
      <w:pPr>
        <w:spacing w:before="100" w:after="100" w:line="240"/>
        <w:ind w:right="0" w:left="0" w:firstLine="0"/>
        <w:jc w:val="center"/>
        <w:rPr>
          <w:rFonts w:ascii="Garamond" w:hAnsi="Garamond" w:cs="Garamond" w:eastAsia="Garamond"/>
          <w:b/>
          <w:color w:val="000000"/>
          <w:spacing w:val="167"/>
          <w:position w:val="0"/>
          <w:sz w:val="27"/>
          <w:shd w:fill="auto" w:val="clear"/>
        </w:rPr>
      </w:pPr>
      <w:r>
        <w:object w:dxaOrig="1093" w:dyaOrig="1253">
          <v:rect xmlns:o="urn:schemas-microsoft-com:office:office" xmlns:v="urn:schemas-microsoft-com:vml" id="rectole0000000000" style="width:54.650000pt;height:62.6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100" w:after="100" w:line="240"/>
        <w:ind w:right="0" w:left="0" w:firstLine="0"/>
        <w:jc w:val="center"/>
        <w:rPr>
          <w:rFonts w:ascii="Garamond" w:hAnsi="Garamond" w:cs="Garamond" w:eastAsia="Garamond"/>
          <w:b/>
          <w:color w:val="000000"/>
          <w:spacing w:val="167"/>
          <w:position w:val="0"/>
          <w:sz w:val="27"/>
          <w:shd w:fill="auto" w:val="clear"/>
        </w:rPr>
      </w:pPr>
      <w:r>
        <w:rPr>
          <w:rFonts w:ascii="Garamond" w:hAnsi="Garamond" w:cs="Garamond" w:eastAsia="Garamond"/>
          <w:b/>
          <w:color w:val="000000"/>
          <w:spacing w:val="167"/>
          <w:position w:val="0"/>
          <w:sz w:val="27"/>
          <w:shd w:fill="auto" w:val="clear"/>
        </w:rPr>
        <w:t xml:space="preserve">REPUBBLICA ITALIANA</w:t>
      </w:r>
    </w:p>
    <w:p>
      <w:pPr>
        <w:spacing w:before="100" w:after="100" w:line="240"/>
        <w:ind w:right="0" w:left="0" w:firstLine="0"/>
        <w:jc w:val="center"/>
        <w:rPr>
          <w:rFonts w:ascii="Garamond" w:hAnsi="Garamond" w:cs="Garamond" w:eastAsia="Garamond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Garamond" w:hAnsi="Garamond" w:cs="Garamond" w:eastAsia="Garamond"/>
          <w:b/>
          <w:color w:val="000000"/>
          <w:spacing w:val="0"/>
          <w:position w:val="0"/>
          <w:sz w:val="26"/>
          <w:shd w:fill="auto" w:val="clear"/>
        </w:rPr>
        <w:t xml:space="preserve">Il Tribunale Amministrativo Regionale per il Lazio</w:t>
      </w:r>
    </w:p>
    <w:p>
      <w:pPr>
        <w:spacing w:before="100" w:after="100" w:line="240"/>
        <w:ind w:right="0" w:left="0" w:firstLine="0"/>
        <w:jc w:val="center"/>
        <w:rPr>
          <w:rFonts w:ascii="Garamond" w:hAnsi="Garamond" w:cs="Garamond" w:eastAsia="Garamond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Garamond" w:hAnsi="Garamond" w:cs="Garamond" w:eastAsia="Garamond"/>
          <w:b/>
          <w:color w:val="000000"/>
          <w:spacing w:val="0"/>
          <w:position w:val="0"/>
          <w:sz w:val="26"/>
          <w:shd w:fill="auto" w:val="clear"/>
        </w:rPr>
        <w:t xml:space="preserve">(Sezione Terza Bis)</w:t>
      </w:r>
    </w:p>
    <w:p>
      <w:pPr>
        <w:spacing w:before="0" w:after="0" w:line="520"/>
        <w:ind w:right="0" w:left="0" w:firstLine="567"/>
        <w:jc w:val="left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ha pronunciato la presente</w:t>
      </w:r>
    </w:p>
    <w:p>
      <w:pPr>
        <w:spacing w:before="100" w:after="100" w:line="240"/>
        <w:ind w:right="0" w:left="0" w:firstLine="0"/>
        <w:jc w:val="center"/>
        <w:rPr>
          <w:rFonts w:ascii="Garamond" w:hAnsi="Garamond" w:cs="Garamond" w:eastAsia="Garamond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Garamond" w:hAnsi="Garamond" w:cs="Garamond" w:eastAsia="Garamond"/>
          <w:b/>
          <w:color w:val="000000"/>
          <w:spacing w:val="0"/>
          <w:position w:val="0"/>
          <w:sz w:val="26"/>
          <w:shd w:fill="auto" w:val="clear"/>
        </w:rPr>
        <w:t xml:space="preserve">ORDINANZA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sul ricorso numero di registro generale 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000000" w:val="clear"/>
        </w:rPr>
        <w:t xml:space="preserve">8061 del 2013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, proposto da: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7"/>
          <w:shd w:fill="auto" w:val="clear"/>
        </w:rPr>
        <w:br/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000000" w:val="clear"/>
        </w:rPr>
        <w:t xml:space="preserve">Massimo Fioravanti (Es Potestà Gen)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, rappresentato e difeso dall'avv. Michele Bonetti, con domicilio eletto presso Michele Bonetti in Roma, via S. Tommaso D'Aquino, 47;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7"/>
          <w:shd w:fill="auto" w:val="clear"/>
        </w:rPr>
        <w:br/>
      </w:r>
    </w:p>
    <w:p>
      <w:pPr>
        <w:spacing w:before="0" w:after="0" w:line="520"/>
        <w:ind w:right="0" w:left="0" w:firstLine="0"/>
        <w:jc w:val="center"/>
        <w:rPr>
          <w:rFonts w:ascii="Garamond" w:hAnsi="Garamond" w:cs="Garamond" w:eastAsia="Garamond"/>
          <w:b/>
          <w:i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b/>
          <w:i/>
          <w:color w:val="000000"/>
          <w:spacing w:val="0"/>
          <w:position w:val="0"/>
          <w:sz w:val="30"/>
          <w:shd w:fill="auto" w:val="clear"/>
        </w:rPr>
        <w:t xml:space="preserve">contro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Ministero Dell'Istruzione Dell'Universita' E Della Ricerca, 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000000" w:val="clear"/>
        </w:rPr>
        <w:t xml:space="preserve">Istituto Comprensivo Falcone E Borsellino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, rappresentati e difesi per legge dall'Avvocatura dello Stato, domiciliata in Roma, via dei Portoghesi, 12; </w:t>
      </w:r>
    </w:p>
    <w:p>
      <w:pPr>
        <w:spacing w:before="0" w:after="0" w:line="520"/>
        <w:ind w:right="0" w:left="0" w:firstLine="0"/>
        <w:jc w:val="center"/>
        <w:rPr>
          <w:rFonts w:ascii="Garamond" w:hAnsi="Garamond" w:cs="Garamond" w:eastAsia="Garamond"/>
          <w:b/>
          <w:i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b/>
          <w:i/>
          <w:color w:val="000000"/>
          <w:spacing w:val="0"/>
          <w:position w:val="0"/>
          <w:sz w:val="30"/>
          <w:shd w:fill="auto" w:val="clear"/>
        </w:rPr>
        <w:t xml:space="preserve">per l'annullamento</w:t>
      </w:r>
    </w:p>
    <w:p>
      <w:pPr>
        <w:spacing w:before="0" w:after="0" w:line="540"/>
        <w:ind w:right="0" w:left="0" w:firstLine="0"/>
        <w:jc w:val="center"/>
        <w:rPr>
          <w:rFonts w:ascii="Garamond" w:hAnsi="Garamond" w:cs="Garamond" w:eastAsia="Garamond"/>
          <w:i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i/>
          <w:color w:val="000000"/>
          <w:spacing w:val="0"/>
          <w:position w:val="0"/>
          <w:sz w:val="30"/>
          <w:shd w:fill="auto" w:val="clear"/>
        </w:rPr>
        <w:t xml:space="preserve">previa sospensione dell'efficacia,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dell’atto recante la mancata ammissione alla classe terza attestata dal documento di valutazione personale recante data 13 giugno 2013 comunicato in data 14 giugno 2013 emesso nei confronti dell’alunno 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000000" w:val="clear"/>
        </w:rPr>
        <w:t xml:space="preserve">L.F.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 iscritto nell’a.s. 2012/2013 presso la Scuola primaria 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000000" w:val="clear"/>
        </w:rPr>
        <w:t xml:space="preserve">dell’Istituto Comprensivo “Falcone e Borsellino” –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 classe II sezione 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000000" w:val="clear"/>
        </w:rPr>
        <w:t xml:space="preserve">A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 nonché delle schede di valutazione e delle pagelle pregresse, nonché di tutti gli atti nell’epigrafe del ricorso indicati e di ogni altro atto connesso, presupposto e consequenziale anche interno e non conosciuto;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7"/>
          <w:shd w:fill="auto" w:val="clear"/>
        </w:rPr>
        <w:br/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Visti il ricorso e i relativi allegati;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Visti gli atti di costituzione in giudizio di Ministero Dell'Istruzione Dell'Universita' E Della Ricerca e di 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000000" w:val="clear"/>
        </w:rPr>
        <w:t xml:space="preserve">Istituto Comprensivo Falcone E Borsellino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;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Vista la domanda di sospensione dell'esecuzione del provvedimento impugnato, presentata in via incidentale dalla parte ricorrente;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Visto l'art. 55 cod. proc. amm.;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Visti tutti gli atti della causa;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Ritenuta la propria giurisdizione e competenza;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Relatore nella camera di consiglio del giorno 18 settembre 2013 il dott. Carlo Taglienti e uditi per le parti i difensori come specificato nel verbale;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7"/>
          <w:shd w:fill="auto" w:val="clear"/>
        </w:rPr>
        <w:br/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Visto il decreto monocratico 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000000" w:val="clear"/>
        </w:rPr>
        <w:t xml:space="preserve">n.3292/13</w:t>
      </w: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 della Sezione; ritenuto di condividere le motivazioni ivi indicate;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ritenuto di poter compensare le spese della presente fase cautelare, tenuto conto della documentazione prodotta dall’Amministrazione;</w:t>
      </w:r>
    </w:p>
    <w:p>
      <w:pPr>
        <w:spacing w:before="0" w:after="0" w:line="540"/>
        <w:ind w:right="0" w:left="0" w:firstLine="0"/>
        <w:jc w:val="center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P.Q.M.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Il Tribunale Amministrativo Regionale per il Lazio (Sezione Terza Bis)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Accoglie l’istanza cautelare e per l'effetto: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a) conferma l’ordine di riesame della posizione dell’alunno, assegnando all’Amministrazione giorni 30 dalla comunicazione della presente ordinanza, per provvedere;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b) fissa per la prosecuzione della trattazione dell’istanza cautelare la camera di consiglio del 21 novembre 2013.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Compensa le spese della presente fase cautelare.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La presente ordinanza sarà eseguita dall'Amministrazione ed è depositata presso la segreteria del tribunale che provvederà a darne comunicazione alle parti.</w:t>
      </w:r>
    </w:p>
    <w:p>
      <w:pPr>
        <w:spacing w:before="0" w:after="0" w:line="520"/>
        <w:ind w:right="0" w:left="0" w:firstLine="0"/>
        <w:jc w:val="both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Così deciso in Roma nella camera di consiglio del giorno 20 settembre 2013 con l'intervento dei magistrati:</w:t>
      </w:r>
    </w:p>
    <w:p>
      <w:pPr>
        <w:spacing w:before="0" w:after="0" w:line="520"/>
        <w:ind w:right="0" w:left="0" w:firstLine="567"/>
        <w:jc w:val="left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Franco Bianchi, Presidente</w:t>
      </w:r>
    </w:p>
    <w:p>
      <w:pPr>
        <w:spacing w:before="0" w:after="0" w:line="520"/>
        <w:ind w:right="0" w:left="0" w:firstLine="567"/>
        <w:jc w:val="left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Domenico Lundini, Consigliere</w:t>
      </w:r>
    </w:p>
    <w:p>
      <w:pPr>
        <w:spacing w:before="0" w:after="0" w:line="520"/>
        <w:ind w:right="0" w:left="0" w:firstLine="567"/>
        <w:jc w:val="left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Carlo Taglienti, Consigliere, Estensore</w:t>
      </w:r>
    </w:p>
    <w:tbl>
      <w:tblPr/>
      <w:tblGrid>
        <w:gridCol w:w="4262"/>
        <w:gridCol w:w="3018"/>
        <w:gridCol w:w="4716"/>
      </w:tblGrid>
      <w:tr>
        <w:trPr>
          <w:trHeight w:val="1" w:hRule="atLeast"/>
          <w:jc w:val="left"/>
        </w:trPr>
        <w:tc>
          <w:tcPr>
            <w:tcW w:w="42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0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2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0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2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L'ESTENSORE</w:t>
            </w:r>
          </w:p>
        </w:tc>
        <w:tc>
          <w:tcPr>
            <w:tcW w:w="30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IL PRESIDENTE</w:t>
            </w:r>
          </w:p>
        </w:tc>
      </w:tr>
      <w:tr>
        <w:trPr>
          <w:trHeight w:val="1" w:hRule="atLeast"/>
          <w:jc w:val="left"/>
        </w:trPr>
        <w:tc>
          <w:tcPr>
            <w:tcW w:w="42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0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2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0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26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0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7"/>
          <w:shd w:fill="auto" w:val="clear"/>
        </w:rPr>
        <w:br/>
        <w:br/>
      </w:r>
    </w:p>
    <w:p>
      <w:pPr>
        <w:spacing w:before="0" w:after="0" w:line="540"/>
        <w:ind w:right="0" w:left="0" w:firstLine="0"/>
        <w:jc w:val="center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DEPOSITATA IN SEGRETERIA</w:t>
      </w:r>
    </w:p>
    <w:p>
      <w:pPr>
        <w:spacing w:before="0" w:after="0" w:line="540"/>
        <w:ind w:right="0" w:left="0" w:firstLine="0"/>
        <w:jc w:val="center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Il 20/09/2013</w:t>
      </w:r>
    </w:p>
    <w:p>
      <w:pPr>
        <w:spacing w:before="0" w:after="0" w:line="540"/>
        <w:ind w:right="0" w:left="0" w:firstLine="0"/>
        <w:jc w:val="center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IL SEGRETARIO</w:t>
      </w:r>
    </w:p>
    <w:p>
      <w:pPr>
        <w:spacing w:before="0" w:after="0" w:line="540"/>
        <w:ind w:right="0" w:left="0" w:firstLine="0"/>
        <w:jc w:val="center"/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</w:pPr>
      <w:r>
        <w:rPr>
          <w:rFonts w:ascii="Garamond" w:hAnsi="Garamond" w:cs="Garamond" w:eastAsia="Garamond"/>
          <w:color w:val="000000"/>
          <w:spacing w:val="0"/>
          <w:position w:val="0"/>
          <w:sz w:val="30"/>
          <w:shd w:fill="auto" w:val="clear"/>
        </w:rPr>
        <w:t xml:space="preserve">(Art. 89, co. 3, cod. proc. amm.)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