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C6D" w:rsidRPr="00081D72" w:rsidRDefault="00102C6D" w:rsidP="00102C6D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102C6D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………………..………………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………………………..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 w:rsidR="00496204">
        <w:rPr>
          <w:rFonts w:ascii="Times New Roman" w:hAnsi="Times New Roman" w:cs="Times New Roman"/>
          <w:sz w:val="24"/>
          <w:szCs w:val="24"/>
        </w:rPr>
        <w:t>, Santi Delia e Ciro Santonicola,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D72">
        <w:rPr>
          <w:rFonts w:ascii="Times New Roman" w:hAnsi="Times New Roman" w:cs="Times New Roman"/>
          <w:sz w:val="24"/>
          <w:szCs w:val="24"/>
        </w:rPr>
        <w:t>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</w:t>
      </w:r>
      <w:r w:rsidR="00496204">
        <w:rPr>
          <w:rFonts w:ascii="Times New Roman" w:hAnsi="Times New Roman" w:cs="Times New Roman"/>
          <w:sz w:val="24"/>
          <w:szCs w:val="24"/>
        </w:rPr>
        <w:t xml:space="preserve"> ed ogni fase connessa, successiva e/o consequenziale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96204">
        <w:rPr>
          <w:rFonts w:ascii="Times New Roman" w:hAnsi="Times New Roman" w:cs="Times New Roman"/>
          <w:sz w:val="24"/>
          <w:szCs w:val="24"/>
        </w:rPr>
        <w:t xml:space="preserve">nonché ad agire </w:t>
      </w:r>
      <w:bookmarkStart w:id="0" w:name="_GoBack"/>
      <w:bookmarkEnd w:id="0"/>
      <w:r w:rsidR="00496204">
        <w:rPr>
          <w:rFonts w:ascii="Times New Roman" w:hAnsi="Times New Roman" w:cs="Times New Roman"/>
          <w:sz w:val="24"/>
          <w:szCs w:val="24"/>
        </w:rPr>
        <w:t xml:space="preserve">per mio conto in fase di ottemperanza, </w:t>
      </w:r>
      <w:r>
        <w:rPr>
          <w:rFonts w:ascii="Times New Roman" w:hAnsi="Times New Roman" w:cs="Times New Roman"/>
          <w:sz w:val="24"/>
          <w:szCs w:val="24"/>
        </w:rPr>
        <w:t>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102C6D" w:rsidRPr="00081D72" w:rsidRDefault="00102C6D" w:rsidP="00102C6D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Pr="00081D72" w:rsidRDefault="00102C6D" w:rsidP="00102C6D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102C6D" w:rsidRPr="00081D72" w:rsidRDefault="00102C6D" w:rsidP="00102C6D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2C6D" w:rsidRDefault="00102C6D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496204" w:rsidRDefault="00496204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496204" w:rsidRPr="00081D72" w:rsidRDefault="00496204" w:rsidP="00102C6D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Avv. Ciro Santonicola</w:t>
      </w:r>
    </w:p>
    <w:p w:rsidR="00582F27" w:rsidRDefault="00496204"/>
    <w:sectPr w:rsidR="00582F27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C6D" w:rsidRDefault="00102C6D" w:rsidP="00102C6D">
      <w:pPr>
        <w:spacing w:after="0" w:line="240" w:lineRule="auto"/>
      </w:pPr>
      <w:r>
        <w:separator/>
      </w:r>
    </w:p>
  </w:endnote>
  <w:endnote w:type="continuationSeparator" w:id="0">
    <w:p w:rsidR="00102C6D" w:rsidRDefault="00102C6D" w:rsidP="00102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C6D" w:rsidRDefault="00102C6D" w:rsidP="00102C6D">
      <w:pPr>
        <w:spacing w:after="0" w:line="240" w:lineRule="auto"/>
      </w:pPr>
      <w:r>
        <w:separator/>
      </w:r>
    </w:p>
  </w:footnote>
  <w:footnote w:type="continuationSeparator" w:id="0">
    <w:p w:rsidR="00102C6D" w:rsidRDefault="00102C6D" w:rsidP="00102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C6D" w:rsidRDefault="00102C6D" w:rsidP="00102C6D">
    <w:pPr>
      <w:pStyle w:val="Intestazione"/>
      <w:jc w:val="right"/>
    </w:pPr>
    <w:r>
      <w:t>Procura AFAM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B19"/>
    <w:rsid w:val="00102C6D"/>
    <w:rsid w:val="002D0B19"/>
    <w:rsid w:val="00496204"/>
    <w:rsid w:val="00B53D3B"/>
    <w:rsid w:val="00EF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E956"/>
  <w15:chartTrackingRefBased/>
  <w15:docId w15:val="{3FF473D0-52BC-4027-9560-959AF679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02C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2C6D"/>
  </w:style>
  <w:style w:type="paragraph" w:styleId="Pidipagina">
    <w:name w:val="footer"/>
    <w:basedOn w:val="Normale"/>
    <w:link w:val="PidipaginaCarattere"/>
    <w:uiPriority w:val="99"/>
    <w:unhideWhenUsed/>
    <w:rsid w:val="00102C6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2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3</cp:revision>
  <dcterms:created xsi:type="dcterms:W3CDTF">2017-03-16T09:50:00Z</dcterms:created>
  <dcterms:modified xsi:type="dcterms:W3CDTF">2017-08-01T10:12:00Z</dcterms:modified>
</cp:coreProperties>
</file>